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91560" w14:textId="5EC7A94B" w:rsidR="00052150" w:rsidRPr="00CE0424" w:rsidRDefault="00052150" w:rsidP="00052150">
      <w:pPr>
        <w:pStyle w:val="3GPPHeader"/>
        <w:spacing w:after="60"/>
        <w:rPr>
          <w:sz w:val="32"/>
          <w:szCs w:val="32"/>
          <w:highlight w:val="yellow"/>
        </w:rPr>
      </w:pPr>
      <w:r w:rsidRPr="000A1D33">
        <w:rPr>
          <w:lang w:val="en-US"/>
        </w:rPr>
        <w:t>3GPP TSG-RAN WG1 Meeting #8</w:t>
      </w:r>
      <w:r>
        <w:rPr>
          <w:lang w:val="en-US"/>
        </w:rPr>
        <w:t>9</w:t>
      </w:r>
      <w:r w:rsidRPr="00CE0424">
        <w:tab/>
      </w:r>
      <w:r w:rsidR="00D54186" w:rsidRPr="00FD7DCC">
        <w:rPr>
          <w:sz w:val="32"/>
          <w:szCs w:val="32"/>
          <w:lang w:val="en-US"/>
        </w:rPr>
        <w:t>R1-</w:t>
      </w:r>
      <w:r w:rsidR="00D54186" w:rsidRPr="00D54186">
        <w:rPr>
          <w:sz w:val="32"/>
          <w:szCs w:val="32"/>
          <w:lang w:val="en-US"/>
        </w:rPr>
        <w:t>1708848</w:t>
      </w:r>
    </w:p>
    <w:p w14:paraId="4815ED60" w14:textId="77777777" w:rsidR="00052150" w:rsidRPr="00CE0424" w:rsidRDefault="00052150" w:rsidP="00052150">
      <w:pPr>
        <w:pStyle w:val="3GPPHeader"/>
      </w:pPr>
      <w:r>
        <w:t>Hangzhou, P.R. China,</w:t>
      </w:r>
      <w:r w:rsidRPr="000A1D33">
        <w:t xml:space="preserve"> </w:t>
      </w:r>
      <w:r>
        <w:t>15</w:t>
      </w:r>
      <w:r w:rsidRPr="008E3A50">
        <w:rPr>
          <w:vertAlign w:val="superscript"/>
        </w:rPr>
        <w:t>th</w:t>
      </w:r>
      <w:r>
        <w:t xml:space="preserve"> –</w:t>
      </w:r>
      <w:r w:rsidRPr="000A1D33">
        <w:t xml:space="preserve"> </w:t>
      </w:r>
      <w:r>
        <w:t>19</w:t>
      </w:r>
      <w:r w:rsidRPr="008E3A50">
        <w:rPr>
          <w:vertAlign w:val="superscript"/>
        </w:rPr>
        <w:t>th</w:t>
      </w:r>
      <w:r>
        <w:t xml:space="preserve"> May</w:t>
      </w:r>
      <w:r w:rsidRPr="000A1D33">
        <w:t xml:space="preserve"> 2017</w:t>
      </w:r>
    </w:p>
    <w:p w14:paraId="1A7DE2FA" w14:textId="77777777" w:rsidR="00E90E49" w:rsidRPr="00CE0424" w:rsidRDefault="00E90E49" w:rsidP="00357380">
      <w:pPr>
        <w:pStyle w:val="3GPPHeader"/>
      </w:pPr>
    </w:p>
    <w:p w14:paraId="6A7949D7" w14:textId="22543760" w:rsidR="00E90E49" w:rsidRPr="002B343F" w:rsidRDefault="00E90E49" w:rsidP="00311702">
      <w:pPr>
        <w:pStyle w:val="3GPPHeader"/>
        <w:rPr>
          <w:sz w:val="22"/>
          <w:szCs w:val="22"/>
          <w:lang w:val="en-US"/>
        </w:rPr>
      </w:pPr>
      <w:r w:rsidRPr="002B343F">
        <w:rPr>
          <w:sz w:val="22"/>
          <w:szCs w:val="22"/>
          <w:lang w:val="en-US"/>
        </w:rPr>
        <w:t>Agenda Item:</w:t>
      </w:r>
      <w:r w:rsidRPr="002B343F">
        <w:rPr>
          <w:sz w:val="22"/>
          <w:szCs w:val="22"/>
          <w:lang w:val="en-US"/>
        </w:rPr>
        <w:tab/>
      </w:r>
      <w:r w:rsidR="00F02EC1">
        <w:rPr>
          <w:sz w:val="22"/>
          <w:szCs w:val="22"/>
          <w:lang w:val="en-US"/>
        </w:rPr>
        <w:t>6</w:t>
      </w:r>
      <w:r w:rsidR="00B52050" w:rsidRPr="002B343F">
        <w:rPr>
          <w:sz w:val="22"/>
          <w:szCs w:val="22"/>
          <w:lang w:val="en-US"/>
        </w:rPr>
        <w:t>.2.</w:t>
      </w:r>
      <w:r w:rsidR="006712DC">
        <w:rPr>
          <w:sz w:val="22"/>
          <w:szCs w:val="22"/>
          <w:lang w:val="en-US"/>
        </w:rPr>
        <w:t>1</w:t>
      </w:r>
      <w:r w:rsidR="002566EC" w:rsidRPr="002B343F">
        <w:rPr>
          <w:sz w:val="22"/>
          <w:szCs w:val="22"/>
          <w:lang w:val="en-US"/>
        </w:rPr>
        <w:t>.</w:t>
      </w:r>
      <w:r w:rsidR="006712DC">
        <w:rPr>
          <w:sz w:val="22"/>
          <w:szCs w:val="22"/>
          <w:lang w:val="en-US"/>
        </w:rPr>
        <w:t>2</w:t>
      </w:r>
      <w:r w:rsidR="002B343F">
        <w:rPr>
          <w:sz w:val="22"/>
          <w:szCs w:val="22"/>
          <w:lang w:val="en-US"/>
        </w:rPr>
        <w:t>.</w:t>
      </w:r>
      <w:r w:rsidR="006712DC">
        <w:rPr>
          <w:sz w:val="22"/>
          <w:szCs w:val="22"/>
          <w:lang w:val="en-US"/>
        </w:rPr>
        <w:t>5</w:t>
      </w:r>
      <w:r w:rsidR="007A309C">
        <w:rPr>
          <w:sz w:val="22"/>
          <w:szCs w:val="22"/>
          <w:lang w:val="en-US"/>
        </w:rPr>
        <w:t>.</w:t>
      </w:r>
      <w:r w:rsidR="006712DC">
        <w:rPr>
          <w:sz w:val="22"/>
          <w:szCs w:val="22"/>
          <w:lang w:val="en-US"/>
        </w:rPr>
        <w:t>2</w:t>
      </w:r>
    </w:p>
    <w:p w14:paraId="4A129FB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785E474" w14:textId="2A1F2CD0" w:rsidR="00E90E49" w:rsidRPr="005E1A31" w:rsidRDefault="003D3C45" w:rsidP="00311702">
      <w:pPr>
        <w:pStyle w:val="3GPPHeader"/>
        <w:rPr>
          <w:sz w:val="22"/>
          <w:szCs w:val="22"/>
        </w:rPr>
      </w:pPr>
      <w:r>
        <w:rPr>
          <w:sz w:val="22"/>
          <w:szCs w:val="22"/>
        </w:rPr>
        <w:t>Title:</w:t>
      </w:r>
      <w:r w:rsidR="00E90E49" w:rsidRPr="00CE0424">
        <w:rPr>
          <w:sz w:val="22"/>
          <w:szCs w:val="22"/>
        </w:rPr>
        <w:tab/>
      </w:r>
      <w:r w:rsidR="00D653DE">
        <w:rPr>
          <w:sz w:val="22"/>
          <w:szCs w:val="22"/>
        </w:rPr>
        <w:t>On UL DMRS</w:t>
      </w:r>
      <w:r w:rsidR="009707E2">
        <w:rPr>
          <w:sz w:val="22"/>
          <w:szCs w:val="22"/>
        </w:rPr>
        <w:t xml:space="preserve"> design</w:t>
      </w:r>
    </w:p>
    <w:p w14:paraId="769A2016" w14:textId="77777777" w:rsidR="00E90E49" w:rsidRPr="00CE0424" w:rsidRDefault="00E90E49" w:rsidP="00D546FF">
      <w:pPr>
        <w:pStyle w:val="3GPPHeader"/>
        <w:rPr>
          <w:sz w:val="22"/>
          <w:szCs w:val="22"/>
        </w:rPr>
      </w:pPr>
      <w:r w:rsidRPr="005E1A31">
        <w:rPr>
          <w:sz w:val="22"/>
          <w:szCs w:val="22"/>
        </w:rPr>
        <w:t>Document for:</w:t>
      </w:r>
      <w:r w:rsidRPr="005E1A31">
        <w:rPr>
          <w:sz w:val="22"/>
          <w:szCs w:val="22"/>
        </w:rPr>
        <w:tab/>
        <w:t>Discussion, Decision</w:t>
      </w:r>
    </w:p>
    <w:p w14:paraId="11CDE60E" w14:textId="77777777" w:rsidR="00E90E49" w:rsidRPr="00CE0424" w:rsidRDefault="00E90E49" w:rsidP="00E90E49"/>
    <w:p w14:paraId="22FF5685" w14:textId="77777777" w:rsidR="00E90E49" w:rsidRPr="00CE0424" w:rsidRDefault="00E90E49" w:rsidP="00CE0424">
      <w:pPr>
        <w:pStyle w:val="Heading1"/>
      </w:pPr>
      <w:r w:rsidRPr="00CE0424">
        <w:t>Introduction</w:t>
      </w:r>
    </w:p>
    <w:p w14:paraId="38A6DEF8" w14:textId="0884D71D" w:rsidR="00D653DE" w:rsidRDefault="00D653DE" w:rsidP="0029209C">
      <w:pPr>
        <w:spacing w:after="0"/>
      </w:pPr>
      <w:bookmarkStart w:id="0" w:name="_Ref178064866"/>
      <w:r>
        <w:t>I</w:t>
      </w:r>
      <w:r w:rsidR="0029209C">
        <w:t xml:space="preserve">n RAN1#88, </w:t>
      </w:r>
      <w:r>
        <w:t>the following agreements were made on supported layers and the DMRS design for UL sTTI</w:t>
      </w:r>
      <w:r w:rsidR="0029209C">
        <w:t xml:space="preserve">. </w:t>
      </w:r>
    </w:p>
    <w:p w14:paraId="74C4A1D6" w14:textId="77777777" w:rsidR="00D653DE" w:rsidRPr="005B310A" w:rsidRDefault="00D653DE" w:rsidP="00D653DE">
      <w:pPr>
        <w:numPr>
          <w:ilvl w:val="0"/>
          <w:numId w:val="44"/>
        </w:numPr>
        <w:overflowPunct/>
        <w:autoSpaceDE/>
        <w:autoSpaceDN/>
        <w:adjustRightInd/>
        <w:spacing w:after="0"/>
        <w:jc w:val="left"/>
        <w:textAlignment w:val="auto"/>
        <w:rPr>
          <w:rFonts w:eastAsia="MS Mincho"/>
          <w:lang w:val="en-US" w:eastAsia="ja-JP"/>
        </w:rPr>
      </w:pPr>
      <w:r w:rsidRPr="005B310A">
        <w:rPr>
          <w:rFonts w:eastAsia="MS Mincho"/>
          <w:lang w:val="en-US" w:eastAsia="ja-JP"/>
        </w:rPr>
        <w:t xml:space="preserve">For both 2-symbol and 1-slot sPUSCH transmission </w:t>
      </w:r>
    </w:p>
    <w:p w14:paraId="36819577" w14:textId="77777777" w:rsidR="00D653DE" w:rsidRDefault="00D653DE" w:rsidP="00D653DE">
      <w:pPr>
        <w:numPr>
          <w:ilvl w:val="1"/>
          <w:numId w:val="44"/>
        </w:numPr>
        <w:overflowPunct/>
        <w:autoSpaceDE/>
        <w:autoSpaceDN/>
        <w:adjustRightInd/>
        <w:spacing w:after="0"/>
        <w:jc w:val="left"/>
        <w:textAlignment w:val="auto"/>
        <w:rPr>
          <w:rFonts w:eastAsia="MS Mincho"/>
          <w:lang w:val="en-US" w:eastAsia="ja-JP"/>
        </w:rPr>
      </w:pPr>
      <w:r w:rsidRPr="005B310A">
        <w:rPr>
          <w:rFonts w:eastAsia="MS Mincho"/>
          <w:lang w:eastAsia="ja-JP"/>
        </w:rPr>
        <w:t>Up to 2-layer transmission is supported.</w:t>
      </w:r>
    </w:p>
    <w:p w14:paraId="244FC07D" w14:textId="77777777" w:rsidR="00D653DE" w:rsidRPr="005B310A" w:rsidRDefault="00D653DE" w:rsidP="00D653DE">
      <w:pPr>
        <w:numPr>
          <w:ilvl w:val="1"/>
          <w:numId w:val="44"/>
        </w:numPr>
        <w:overflowPunct/>
        <w:autoSpaceDE/>
        <w:autoSpaceDN/>
        <w:adjustRightInd/>
        <w:spacing w:after="0"/>
        <w:jc w:val="left"/>
        <w:textAlignment w:val="auto"/>
        <w:rPr>
          <w:rFonts w:eastAsia="MS Mincho"/>
          <w:lang w:val="en-US" w:eastAsia="ja-JP"/>
        </w:rPr>
      </w:pPr>
      <w:r w:rsidRPr="005B310A">
        <w:rPr>
          <w:rFonts w:eastAsia="MS Mincho"/>
          <w:lang w:eastAsia="ja-JP"/>
        </w:rPr>
        <w:t>FFS 4-layer is supported;</w:t>
      </w:r>
    </w:p>
    <w:p w14:paraId="22982F1D" w14:textId="77777777" w:rsidR="00D653DE" w:rsidRPr="004A393D" w:rsidRDefault="00D653DE" w:rsidP="00D653DE">
      <w:pPr>
        <w:numPr>
          <w:ilvl w:val="0"/>
          <w:numId w:val="44"/>
        </w:numPr>
        <w:overflowPunct/>
        <w:autoSpaceDE/>
        <w:autoSpaceDN/>
        <w:adjustRightInd/>
        <w:spacing w:after="0"/>
        <w:jc w:val="left"/>
        <w:textAlignment w:val="auto"/>
        <w:rPr>
          <w:rFonts w:eastAsia="MS Mincho"/>
          <w:lang w:val="en-US" w:eastAsia="ja-JP"/>
        </w:rPr>
      </w:pPr>
      <w:r w:rsidRPr="004A393D">
        <w:rPr>
          <w:rFonts w:eastAsia="MS Mincho"/>
          <w:lang w:val="en-US" w:eastAsia="ja-JP"/>
        </w:rPr>
        <w:t>IFDMA DMRS is supported for 2-symbol based sPUSCH</w:t>
      </w:r>
    </w:p>
    <w:p w14:paraId="43542BC0" w14:textId="77777777" w:rsidR="00D653DE" w:rsidRPr="004A393D" w:rsidRDefault="00D653DE" w:rsidP="00D653DE">
      <w:pPr>
        <w:numPr>
          <w:ilvl w:val="1"/>
          <w:numId w:val="44"/>
        </w:numPr>
        <w:overflowPunct/>
        <w:autoSpaceDE/>
        <w:autoSpaceDN/>
        <w:adjustRightInd/>
        <w:spacing w:after="0"/>
        <w:jc w:val="left"/>
        <w:textAlignment w:val="auto"/>
        <w:rPr>
          <w:rFonts w:eastAsia="MS Mincho"/>
          <w:lang w:val="sv-SE" w:eastAsia="ja-JP"/>
        </w:rPr>
      </w:pPr>
      <w:r w:rsidRPr="004A393D">
        <w:rPr>
          <w:rFonts w:eastAsia="MS Mincho"/>
          <w:lang w:val="en-US" w:eastAsia="ja-JP"/>
        </w:rPr>
        <w:t xml:space="preserve"> Support RPF=2</w:t>
      </w:r>
    </w:p>
    <w:p w14:paraId="0F1F31C8" w14:textId="77777777" w:rsidR="00D653DE" w:rsidRPr="004A393D" w:rsidRDefault="00D653DE" w:rsidP="00D653DE">
      <w:pPr>
        <w:numPr>
          <w:ilvl w:val="2"/>
          <w:numId w:val="44"/>
        </w:numPr>
        <w:overflowPunct/>
        <w:autoSpaceDE/>
        <w:autoSpaceDN/>
        <w:adjustRightInd/>
        <w:spacing w:after="0"/>
        <w:jc w:val="left"/>
        <w:textAlignment w:val="auto"/>
        <w:rPr>
          <w:rFonts w:eastAsia="MS Mincho"/>
          <w:lang w:val="sv-SE" w:eastAsia="ja-JP"/>
        </w:rPr>
      </w:pPr>
      <w:r w:rsidRPr="004A393D">
        <w:rPr>
          <w:rFonts w:eastAsia="MS Mincho"/>
          <w:lang w:val="en-US" w:eastAsia="ja-JP"/>
        </w:rPr>
        <w:t>FFS RPF=4</w:t>
      </w:r>
    </w:p>
    <w:p w14:paraId="3AC56EA5" w14:textId="77777777" w:rsidR="00D653DE" w:rsidRDefault="00D653DE" w:rsidP="00D653DE">
      <w:pPr>
        <w:numPr>
          <w:ilvl w:val="1"/>
          <w:numId w:val="44"/>
        </w:numPr>
        <w:overflowPunct/>
        <w:autoSpaceDE/>
        <w:autoSpaceDN/>
        <w:adjustRightInd/>
        <w:spacing w:after="0"/>
        <w:jc w:val="left"/>
        <w:textAlignment w:val="auto"/>
        <w:rPr>
          <w:rFonts w:eastAsia="MS Mincho"/>
          <w:lang w:val="en-US" w:eastAsia="ja-JP"/>
        </w:rPr>
      </w:pPr>
      <w:r w:rsidRPr="004A393D">
        <w:rPr>
          <w:rFonts w:eastAsia="MS Mincho"/>
          <w:lang w:val="en-US" w:eastAsia="ja-JP"/>
        </w:rPr>
        <w:t xml:space="preserve"> Support UL DMRS EPRE power boosting to maintain same transmit power for both DMRS symbol and data symbol</w:t>
      </w:r>
    </w:p>
    <w:p w14:paraId="43327121" w14:textId="77777777" w:rsidR="00D653DE" w:rsidRDefault="00D653DE" w:rsidP="00D653DE">
      <w:pPr>
        <w:numPr>
          <w:ilvl w:val="1"/>
          <w:numId w:val="44"/>
        </w:numPr>
        <w:overflowPunct/>
        <w:autoSpaceDE/>
        <w:autoSpaceDN/>
        <w:adjustRightInd/>
        <w:spacing w:after="0"/>
        <w:jc w:val="left"/>
        <w:textAlignment w:val="auto"/>
        <w:rPr>
          <w:rFonts w:eastAsia="MS Mincho"/>
          <w:lang w:val="en-US" w:eastAsia="ja-JP"/>
        </w:rPr>
      </w:pPr>
      <w:r w:rsidRPr="004A393D">
        <w:rPr>
          <w:rFonts w:eastAsia="MS Mincho"/>
          <w:lang w:val="en-US" w:eastAsia="ja-JP"/>
        </w:rPr>
        <w:t>No new UL DMRS sequence generation compared to PUSCH in Rel-14 (including new sequence length from eFD-MIMO)</w:t>
      </w:r>
    </w:p>
    <w:p w14:paraId="012AD9E1" w14:textId="77777777" w:rsidR="00D653DE" w:rsidRPr="00D653DE" w:rsidRDefault="00D653DE" w:rsidP="0029209C">
      <w:pPr>
        <w:spacing w:after="0"/>
        <w:rPr>
          <w:lang w:val="en-US"/>
        </w:rPr>
      </w:pPr>
    </w:p>
    <w:p w14:paraId="63F54CE0" w14:textId="506251EB" w:rsidR="007C6037" w:rsidRDefault="007C6037" w:rsidP="0029209C">
      <w:pPr>
        <w:spacing w:after="0"/>
        <w:rPr>
          <w:lang w:val="en-US"/>
        </w:rPr>
      </w:pPr>
      <w:r>
        <w:t xml:space="preserve">In this contribution, we provide our views on </w:t>
      </w:r>
      <w:r w:rsidR="00E17CF9">
        <w:t>the number of supported layers</w:t>
      </w:r>
      <w:r>
        <w:t xml:space="preserve"> </w:t>
      </w:r>
      <w:r w:rsidR="00E17CF9">
        <w:t>for s</w:t>
      </w:r>
      <w:r>
        <w:t>PUSCH</w:t>
      </w:r>
      <w:r w:rsidR="00E17CF9">
        <w:t>.</w:t>
      </w:r>
      <w:r>
        <w:t xml:space="preserve">. </w:t>
      </w:r>
    </w:p>
    <w:p w14:paraId="549319CC" w14:textId="77777777" w:rsidR="004000E8" w:rsidRPr="00CE0424" w:rsidRDefault="004000E8" w:rsidP="00CE0424">
      <w:pPr>
        <w:pStyle w:val="Heading1"/>
      </w:pPr>
      <w:r w:rsidRPr="00CE0424">
        <w:t>Discussion</w:t>
      </w:r>
      <w:bookmarkEnd w:id="0"/>
    </w:p>
    <w:p w14:paraId="2A51860C" w14:textId="77777777" w:rsidR="00D00576" w:rsidRDefault="006C2227" w:rsidP="00D00576">
      <w:pPr>
        <w:pStyle w:val="Heading2"/>
      </w:pPr>
      <w:r>
        <w:t>Theoretical maximum of s</w:t>
      </w:r>
      <w:r w:rsidR="00D00576">
        <w:t xml:space="preserve">upported </w:t>
      </w:r>
      <w:r w:rsidR="00264F3E">
        <w:t>number of layers with TM2</w:t>
      </w:r>
      <w:r>
        <w:t xml:space="preserve"> and IFDMA</w:t>
      </w:r>
    </w:p>
    <w:p w14:paraId="14903328" w14:textId="1BB9DAF7" w:rsidR="00F422CA" w:rsidRDefault="00051553" w:rsidP="00051553">
      <w:r>
        <w:t xml:space="preserve">Since release 10, </w:t>
      </w:r>
      <w:r w:rsidR="009933EC">
        <w:t xml:space="preserve">TM2 (i.e., precoding-based </w:t>
      </w:r>
      <w:r w:rsidR="004F42B4">
        <w:t xml:space="preserve">uplink </w:t>
      </w:r>
      <w:r w:rsidR="009933EC">
        <w:t>MIMO transmission)</w:t>
      </w:r>
      <w:r>
        <w:t xml:space="preserve"> has been </w:t>
      </w:r>
      <w:r w:rsidR="009933EC">
        <w:t>supported</w:t>
      </w:r>
      <w:r w:rsidR="00B40F27">
        <w:t xml:space="preserve"> </w:t>
      </w:r>
      <w:r w:rsidR="0084445E">
        <w:t xml:space="preserve">for </w:t>
      </w:r>
      <w:r w:rsidR="009933EC">
        <w:t>uplink data transmissions</w:t>
      </w:r>
      <w:r w:rsidR="00545566">
        <w:t xml:space="preserve"> on PUSCH</w:t>
      </w:r>
      <w:r w:rsidR="00F422CA">
        <w:t>. Precoding-based MIMO transmission can be used to either improve the reliability by using beamforming, or improve the spectral efficiency by using spatial multiplexing. For spatial multiplexing, TM2 supports up to four layers for PUSCH.</w:t>
      </w:r>
      <w:r w:rsidR="0029209C">
        <w:t xml:space="preserve"> The </w:t>
      </w:r>
      <w:r w:rsidR="00BC5930">
        <w:t xml:space="preserve">total number of available layers is 4 in a single PUSCH transmission. </w:t>
      </w:r>
    </w:p>
    <w:p w14:paraId="7B07533B" w14:textId="430B273D" w:rsidR="0029209C" w:rsidRDefault="00F475DC" w:rsidP="00051553">
      <w:r>
        <w:t xml:space="preserve">The performance of </w:t>
      </w:r>
      <w:r w:rsidR="00E854EE">
        <w:t>spatial multiplexing</w:t>
      </w:r>
      <w:r>
        <w:t xml:space="preserve"> relies on the orthogonality </w:t>
      </w:r>
      <w:r w:rsidR="00FD59A3">
        <w:t>between</w:t>
      </w:r>
      <w:r>
        <w:t xml:space="preserve"> different DMRS sequences</w:t>
      </w:r>
      <w:r w:rsidR="00666A89">
        <w:t xml:space="preserve"> </w:t>
      </w:r>
      <w:r>
        <w:t xml:space="preserve">used </w:t>
      </w:r>
      <w:r w:rsidR="00FE1FA9">
        <w:t>to</w:t>
      </w:r>
      <w:r>
        <w:t xml:space="preserve"> </w:t>
      </w:r>
      <w:r w:rsidR="00D30EDA">
        <w:t>separat</w:t>
      </w:r>
      <w:r w:rsidR="00FE1FA9">
        <w:t>e</w:t>
      </w:r>
      <w:r w:rsidR="00BF06EF">
        <w:t xml:space="preserve"> the</w:t>
      </w:r>
      <w:r w:rsidR="00D30EDA">
        <w:t xml:space="preserve"> </w:t>
      </w:r>
      <w:r w:rsidR="00BF06EF">
        <w:t xml:space="preserve">data </w:t>
      </w:r>
      <w:r w:rsidR="00666A89">
        <w:t>transmission</w:t>
      </w:r>
      <w:r w:rsidR="00BF06EF">
        <w:t xml:space="preserve"> </w:t>
      </w:r>
      <w:r w:rsidR="00D30EDA">
        <w:t xml:space="preserve">on </w:t>
      </w:r>
      <w:r>
        <w:t xml:space="preserve">different layers. </w:t>
      </w:r>
      <w:r w:rsidR="00461034">
        <w:t>For MIMO transmission</w:t>
      </w:r>
      <w:r w:rsidR="00917FBA">
        <w:t>s</w:t>
      </w:r>
      <w:r w:rsidR="00461034">
        <w:t xml:space="preserve"> on PUSCH, t</w:t>
      </w:r>
      <w:r w:rsidR="00E854EE">
        <w:t xml:space="preserve">he orthogonality between different DMRS is achieved by assigning </w:t>
      </w:r>
      <w:r w:rsidR="00FD59A3">
        <w:t>different cyclic shift and</w:t>
      </w:r>
      <w:r w:rsidR="00FE1FA9">
        <w:t>/or OCC in the UL DCI.</w:t>
      </w:r>
      <w:r w:rsidR="00461034">
        <w:t xml:space="preserve"> For sPUSCH, in order to reduce the RS overhead, in most cases, there is at most one DMRS symbol per sTTI, which implies that OCC cannot be used for </w:t>
      </w:r>
      <w:r w:rsidR="0050228F">
        <w:t>layer /user multiplexing. Therefore</w:t>
      </w:r>
      <w:r w:rsidR="00917FBA">
        <w:t>,</w:t>
      </w:r>
      <w:r w:rsidR="0050228F">
        <w:t xml:space="preserve"> </w:t>
      </w:r>
      <w:r w:rsidR="00B70093">
        <w:t xml:space="preserve">the </w:t>
      </w:r>
      <w:r w:rsidR="0050228F">
        <w:t xml:space="preserve">multiplexing must be done </w:t>
      </w:r>
      <w:r w:rsidR="00917FBA">
        <w:t xml:space="preserve">by using </w:t>
      </w:r>
      <w:r w:rsidR="0050228F">
        <w:t>the cyclic shift or</w:t>
      </w:r>
      <w:r w:rsidR="00B70093">
        <w:t>/and</w:t>
      </w:r>
      <w:r w:rsidR="0050228F">
        <w:t xml:space="preserve"> the comb </w:t>
      </w:r>
      <w:r w:rsidR="00B70093">
        <w:t xml:space="preserve">in frequency </w:t>
      </w:r>
      <w:r w:rsidR="0050228F">
        <w:t>domain</w:t>
      </w:r>
      <w:r w:rsidR="00B70093">
        <w:t>.</w:t>
      </w:r>
      <w:r w:rsidR="00ED4759">
        <w:t xml:space="preserve"> </w:t>
      </w:r>
      <w:r w:rsidR="00B70093">
        <w:t xml:space="preserve">For MU-MIMO, the orthogonality achieved by using only different cyclic shift requires that </w:t>
      </w:r>
      <w:r w:rsidR="00854B59">
        <w:t>different</w:t>
      </w:r>
      <w:r w:rsidR="00B70093">
        <w:t xml:space="preserve"> UEs are assigned with fully overlapped frequency resources.</w:t>
      </w:r>
    </w:p>
    <w:p w14:paraId="78D68F9B" w14:textId="59E0F971" w:rsidR="00BC5930" w:rsidRDefault="00ED4759" w:rsidP="00543A3C">
      <w:pPr>
        <w:pStyle w:val="BodyText"/>
      </w:pPr>
      <w:r>
        <w:rPr>
          <w:lang w:eastAsia="ko-KR"/>
        </w:rPr>
        <w:t>In the 36.211 specification, the DMRS is assigned a cyclic shift via DCI. As seen in t</w:t>
      </w:r>
      <w:r>
        <w:t>able 5.5.2.1.1-1, reproduced below for convenience</w:t>
      </w:r>
      <w:r>
        <w:rPr>
          <w:lang w:eastAsia="ko-KR"/>
        </w:rPr>
        <w:t xml:space="preserve">, </w:t>
      </w:r>
      <w:r w:rsidRPr="00111DB1">
        <w:rPr>
          <w:position w:val="-14"/>
        </w:rPr>
        <w:object w:dxaOrig="700" w:dyaOrig="380" w14:anchorId="099F4F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9.2pt" o:ole="">
            <v:imagedata r:id="rId14" o:title=""/>
          </v:shape>
          <o:OLEObject Type="Embed" ProgID="Equation.3" ShapeID="_x0000_i1025" DrawAspect="Content" ObjectID="_1555497207" r:id="rId15"/>
        </w:object>
      </w:r>
      <w:r>
        <w:t xml:space="preserve"> </w:t>
      </w:r>
      <w:r>
        <w:rPr>
          <w:lang w:eastAsia="ko-KR"/>
        </w:rPr>
        <w:t xml:space="preserve">is used to separate different layers in SU-MIMO and can be used to separate different MU-MIMO layers if the same bandwidth is scheduled. </w:t>
      </w:r>
      <w:r>
        <w:t xml:space="preserve">  </w:t>
      </w:r>
      <w:r w:rsidR="00460DA5">
        <w:t>As ment</w:t>
      </w:r>
      <w:r w:rsidR="009C1773">
        <w:t>ioned in a previous contribution</w:t>
      </w:r>
      <w:r w:rsidR="009C1773">
        <w:fldChar w:fldCharType="begin"/>
      </w:r>
      <w:r w:rsidR="009C1773">
        <w:instrText xml:space="preserve"> REF _Ref478131545 \r \h </w:instrText>
      </w:r>
      <w:r w:rsidR="009C1773">
        <w:fldChar w:fldCharType="separate"/>
      </w:r>
      <w:r w:rsidR="00A661C1">
        <w:t>[7]</w:t>
      </w:r>
      <w:r w:rsidR="009C1773">
        <w:fldChar w:fldCharType="end"/>
      </w:r>
      <w:r w:rsidR="009C1773">
        <w:t>,</w:t>
      </w:r>
      <w:r w:rsidR="00460DA5">
        <w:t xml:space="preserve"> the amount of available cyclic shifts depends of the comb size of IFDMA. </w:t>
      </w:r>
      <w:r>
        <w:t xml:space="preserve"> With RPF=1, i.e. without IFDMA, each cyclic shift value  </w:t>
      </w:r>
      <w:r w:rsidRPr="0010553D">
        <w:rPr>
          <w:position w:val="-14"/>
        </w:rPr>
        <w:object w:dxaOrig="1620" w:dyaOrig="380" w14:anchorId="3FC00DF1">
          <v:shape id="_x0000_i1026" type="#_x0000_t75" style="width:81pt;height:19.2pt" o:ole="">
            <v:imagedata r:id="rId16" o:title=""/>
          </v:shape>
          <o:OLEObject Type="Embed" ProgID="Equation.3" ShapeID="_x0000_i1026" DrawAspect="Content" ObjectID="_1555497208" r:id="rId17"/>
        </w:object>
      </w:r>
      <w:r>
        <w:t>is associated with a time period of 1/12</w:t>
      </w:r>
      <w:r w:rsidRPr="0013555D">
        <w:rPr>
          <w:vertAlign w:val="superscript"/>
        </w:rPr>
        <w:t>th</w:t>
      </w:r>
      <w:r>
        <w:t xml:space="preserve"> of a SC-</w:t>
      </w:r>
      <w:r>
        <w:lastRenderedPageBreak/>
        <w:t>OFDM symbol or about 5.56us.  So as long the channel delay spread plus timing offset is less than 5.56us, the channels associated with each of the twelve cyclic shifts can be correctly estimated.  With RPF=2, time domain alias appears within a SC-OFDM symbol period</w:t>
      </w:r>
      <w:r w:rsidR="007C5C07">
        <w:t xml:space="preserve"> (see figure 1) </w:t>
      </w:r>
      <w:r>
        <w:t xml:space="preserve">and only half of a symbol period is useful for channel estimation. With the same definition of cyclic shift, i.e. </w:t>
      </w:r>
      <w:r w:rsidRPr="00111DB1">
        <w:rPr>
          <w:position w:val="-12"/>
        </w:rPr>
        <w:object w:dxaOrig="1359" w:dyaOrig="320" w14:anchorId="45E3A094">
          <v:shape id="_x0000_i1027" type="#_x0000_t75" style="width:67.2pt;height:15.6pt" o:ole="">
            <v:imagedata r:id="rId18" o:title=""/>
          </v:shape>
          <o:OLEObject Type="Embed" ProgID="Equation.3" ShapeID="_x0000_i1027" DrawAspect="Content" ObjectID="_1555497209" r:id="rId19"/>
        </w:object>
      </w:r>
      <w:r>
        <w:t>, the time separation between different cyclic shifts in this case is reduced by half, or about 2.78us.  With cyclic shift configurations given by Table 5.5.2.1.1-1, the minimum cyclic shift index separation between SU-M</w:t>
      </w:r>
      <w:r w:rsidR="00460DA5">
        <w:t>i</w:t>
      </w:r>
      <w:r>
        <w:t xml:space="preserve">MO layers </w:t>
      </w:r>
      <w:r w:rsidR="00BC5930">
        <w:t xml:space="preserve">guaranteeing orthogonality between layers </w:t>
      </w:r>
      <w:r>
        <w:t xml:space="preserve">is 3, i.e. about 16.67us for RPF=1 and 8.33us for RPF=2.  </w:t>
      </w:r>
    </w:p>
    <w:p w14:paraId="4E14AD2F" w14:textId="757F13D5" w:rsidR="006C2227" w:rsidRDefault="00ED4759" w:rsidP="00ED4759">
      <w:pPr>
        <w:pStyle w:val="BodyText"/>
      </w:pPr>
      <w:r>
        <w:t>For MU-MIMO pairing between new UEs configured with RPF=2 and with different scheduling BWs, UEs may be separated by using different sets of subcarriers</w:t>
      </w:r>
      <w:r w:rsidR="00460DA5">
        <w:t xml:space="preserve"> (comb)</w:t>
      </w:r>
      <w:r>
        <w:t>.  Therefore, the existing cyclic shift indices (0 to 11) can still be used when IFDMA is configured for DMRS with RPF=2.</w:t>
      </w:r>
    </w:p>
    <w:p w14:paraId="0CD44D8D" w14:textId="7432A0D7" w:rsidR="006C2227" w:rsidRPr="007C5C07" w:rsidRDefault="006C2227">
      <w:pPr>
        <w:pStyle w:val="BodyText"/>
      </w:pPr>
      <w:r>
        <w:t>Note, however, that these observation</w:t>
      </w:r>
      <w:r w:rsidR="005E4667">
        <w:t>s</w:t>
      </w:r>
      <w:r>
        <w:t xml:space="preserve"> only say that DMRS-based channel estimation should be able to discriminate between layers based on cyclic shift. It should be noted that beside layer separation, other issues due t</w:t>
      </w:r>
      <w:r w:rsidR="00BC5930">
        <w:t xml:space="preserve">o e.g. </w:t>
      </w:r>
      <w:r>
        <w:t>channel estimation exist. For example</w:t>
      </w:r>
      <w:r w:rsidR="003F01D4">
        <w:t>,</w:t>
      </w:r>
      <w:r>
        <w:t xml:space="preserve"> in sTTI, multiple users PUSCH loads are sharing a DMRS </w:t>
      </w:r>
      <w:r w:rsidR="003F01D4">
        <w:t>position which</w:t>
      </w:r>
      <w:r>
        <w:t xml:space="preserve"> is typically scheduled one or more symbol away (in the time domain) from the data symbol. The impact of the interpolation in time and frequency should thus be assessed. </w:t>
      </w:r>
    </w:p>
    <w:p w14:paraId="2B6277F2" w14:textId="3C82BDA5" w:rsidR="007C5C07" w:rsidRPr="00917B3D" w:rsidRDefault="007C5C07" w:rsidP="00917B3D">
      <w:pPr>
        <w:pStyle w:val="Caption"/>
        <w:jc w:val="both"/>
        <w:rPr>
          <w:lang w:val="en-US" w:eastAsia="ja-JP"/>
        </w:rPr>
      </w:pPr>
      <w:bookmarkStart w:id="1" w:name="_Toc481754936"/>
      <w:r>
        <w:t xml:space="preserve">Observation </w:t>
      </w:r>
      <w:r>
        <w:fldChar w:fldCharType="begin"/>
      </w:r>
      <w:r>
        <w:instrText xml:space="preserve"> SEQ Observation \* ARABIC </w:instrText>
      </w:r>
      <w:r>
        <w:fldChar w:fldCharType="separate"/>
      </w:r>
      <w:r w:rsidR="00A661C1">
        <w:rPr>
          <w:noProof/>
        </w:rPr>
        <w:t>1</w:t>
      </w:r>
      <w:r>
        <w:fldChar w:fldCharType="end"/>
      </w:r>
      <w:r w:rsidRPr="007C5C07">
        <w:t xml:space="preserve"> The minimum separations between DMRS sequences with RPF=2 is reduced by half of that with RPF=1. However, the </w:t>
      </w:r>
      <w:r w:rsidR="003F01D4" w:rsidRPr="007C5C07">
        <w:t>minimum separation</w:t>
      </w:r>
      <w:r w:rsidRPr="007C5C07">
        <w:t xml:space="preserve"> between different MIMO layers is still about 8.33us, which is still good for channel estimation on different layers</w:t>
      </w:r>
      <w:bookmarkEnd w:id="1"/>
    </w:p>
    <w:p w14:paraId="7BA05168" w14:textId="45ED71CC" w:rsidR="007C5C07" w:rsidRDefault="007C5C07" w:rsidP="00917B3D">
      <w:pPr>
        <w:pStyle w:val="Caption"/>
        <w:keepNext/>
        <w:jc w:val="both"/>
      </w:pPr>
      <w:bookmarkStart w:id="2" w:name="_Toc481754943"/>
      <w:r>
        <w:t xml:space="preserve">Proposal </w:t>
      </w:r>
      <w:r>
        <w:fldChar w:fldCharType="begin"/>
      </w:r>
      <w:r>
        <w:instrText xml:space="preserve"> SEQ Proposal \* ARABIC </w:instrText>
      </w:r>
      <w:r>
        <w:fldChar w:fldCharType="separate"/>
      </w:r>
      <w:r w:rsidR="00A661C1">
        <w:rPr>
          <w:noProof/>
        </w:rPr>
        <w:t>1</w:t>
      </w:r>
      <w:r>
        <w:fldChar w:fldCharType="end"/>
      </w:r>
      <w:r w:rsidRPr="007C5C07">
        <w:t xml:space="preserve"> The </w:t>
      </w:r>
      <w:r w:rsidR="003F01D4" w:rsidRPr="007C5C07">
        <w:t>existing cyclic</w:t>
      </w:r>
      <w:r w:rsidRPr="007C5C07">
        <w:t xml:space="preserve"> shift definition and range can also be used for UL DMRS with IFDMA and RPF=2</w:t>
      </w:r>
      <w:bookmarkEnd w:id="2"/>
    </w:p>
    <w:p w14:paraId="6C6ACB7B" w14:textId="44BE6DA6" w:rsidR="008D1EAC" w:rsidRDefault="00EB4823" w:rsidP="008D1EAC">
      <w:pPr>
        <w:keepNext/>
        <w:ind w:left="720"/>
      </w:pPr>
      <w:r>
        <w:object w:dxaOrig="8910" w:dyaOrig="3495" w14:anchorId="4894394A">
          <v:shape id="_x0000_i1028" type="#_x0000_t75" style="width:445.2pt;height:174.6pt;mso-position-vertical:absolute" o:ole="">
            <v:imagedata r:id="rId20" o:title=""/>
          </v:shape>
          <o:OLEObject Type="Embed" ProgID="Visio.Drawing.15" ShapeID="_x0000_i1028" DrawAspect="Content" ObjectID="_1555497210" r:id="rId21"/>
        </w:object>
      </w:r>
    </w:p>
    <w:p w14:paraId="580D1AB4" w14:textId="375D6A9F" w:rsidR="00051553" w:rsidRDefault="008D1EAC" w:rsidP="008D1EAC">
      <w:pPr>
        <w:pStyle w:val="Caption"/>
        <w:jc w:val="both"/>
      </w:pPr>
      <w:r>
        <w:t xml:space="preserve">Figure </w:t>
      </w:r>
      <w:r>
        <w:fldChar w:fldCharType="begin"/>
      </w:r>
      <w:r>
        <w:instrText xml:space="preserve"> SEQ Figure \* ARABIC </w:instrText>
      </w:r>
      <w:r>
        <w:fldChar w:fldCharType="separate"/>
      </w:r>
      <w:r w:rsidR="00A661C1">
        <w:rPr>
          <w:noProof/>
        </w:rPr>
        <w:t>1</w:t>
      </w:r>
      <w:r>
        <w:fldChar w:fldCharType="end"/>
      </w:r>
      <w:r>
        <w:t>: representation of DMRS multiplexing for 4 layers with 4 cyclic shifts assigned. In this figure, the channel impulse response is expected to not exceed 17usec, corresponding to cyclic shift distance of 3 shifts (RPF1) or 6 shifts (RPF2)</w:t>
      </w:r>
    </w:p>
    <w:p w14:paraId="09C65053" w14:textId="77777777" w:rsidR="006C2227" w:rsidRDefault="006C2227" w:rsidP="006C2227">
      <w:pPr>
        <w:pStyle w:val="Heading2"/>
      </w:pPr>
      <w:r>
        <w:t>sTTI IFDMA channel estimation results</w:t>
      </w:r>
    </w:p>
    <w:p w14:paraId="180426F8" w14:textId="150ACF98" w:rsidR="00BB4632" w:rsidRDefault="00460DA5" w:rsidP="00460DA5">
      <w:r>
        <w:t xml:space="preserve">In our previous link level simulation results in </w:t>
      </w:r>
      <w:r>
        <w:fldChar w:fldCharType="begin"/>
      </w:r>
      <w:r>
        <w:instrText xml:space="preserve"> REF _Ref473014631 \r \h </w:instrText>
      </w:r>
      <w:r>
        <w:fldChar w:fldCharType="separate"/>
      </w:r>
      <w:r w:rsidR="00A661C1">
        <w:t>[5]</w:t>
      </w:r>
      <w:r>
        <w:fldChar w:fldCharType="end"/>
      </w:r>
      <w:r>
        <w:t xml:space="preserve"> (also included in 3GPP TR 36.881 </w:t>
      </w:r>
      <w:r>
        <w:fldChar w:fldCharType="begin"/>
      </w:r>
      <w:r>
        <w:instrText xml:space="preserve"> REF _Ref450915923 \n \h </w:instrText>
      </w:r>
      <w:r>
        <w:fldChar w:fldCharType="separate"/>
      </w:r>
      <w:r w:rsidR="00A661C1">
        <w:t>[1]</w:t>
      </w:r>
      <w:r>
        <w:fldChar w:fldCharType="end"/>
      </w:r>
      <w:r>
        <w:t xml:space="preserve">), it has been shown that for 2-symbol sPUSCH with high MCS, up to 2 DMRS can be multiplexed in order to achieve a target BLER of 10%, if the DMRS sequences are </w:t>
      </w:r>
      <w:r w:rsidR="007A07BC">
        <w:t xml:space="preserve">only </w:t>
      </w:r>
      <w:r>
        <w:t>separated by using different cyclic shifts</w:t>
      </w:r>
      <w:r w:rsidR="006B4055">
        <w:t xml:space="preserve"> (</w:t>
      </w:r>
      <w:r w:rsidR="00E901E8">
        <w:t>s</w:t>
      </w:r>
      <w:r w:rsidR="006B4055">
        <w:t>ee figure 2)</w:t>
      </w:r>
      <w:r>
        <w:t xml:space="preserve">. Therefore, maximum two layers can be supported for an sPUSCH transmission, if different layers are separated only by using different cyclic shifts. </w:t>
      </w:r>
    </w:p>
    <w:p w14:paraId="7257AF03" w14:textId="77777777" w:rsidR="00BB4632" w:rsidRDefault="00BB4632" w:rsidP="00460DA5"/>
    <w:p w14:paraId="06B9C1C0" w14:textId="56B469A0" w:rsidR="006B4055" w:rsidRDefault="006B4055" w:rsidP="00917B3D">
      <w:pPr>
        <w:keepNext/>
      </w:pPr>
      <w:r>
        <w:lastRenderedPageBreak/>
        <w:t xml:space="preserve"> </w:t>
      </w:r>
      <w:r>
        <w:rPr>
          <w:noProof/>
          <w:lang w:val="sv-SE" w:eastAsia="sv-SE"/>
        </w:rPr>
        <w:drawing>
          <wp:inline distT="0" distB="0" distL="0" distR="0" wp14:anchorId="1C7FC5C3" wp14:editId="157C1F0D">
            <wp:extent cx="6115982" cy="36234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l="6875" t="13687" r="8348" b="3892"/>
                    <a:stretch/>
                  </pic:blipFill>
                  <pic:spPr bwMode="auto">
                    <a:xfrm>
                      <a:off x="0" y="0"/>
                      <a:ext cx="6124613" cy="3628595"/>
                    </a:xfrm>
                    <a:prstGeom prst="rect">
                      <a:avLst/>
                    </a:prstGeom>
                    <a:ln>
                      <a:noFill/>
                    </a:ln>
                    <a:extLst>
                      <a:ext uri="{53640926-AAD7-44D8-BBD7-CCE9431645EC}">
                        <a14:shadowObscured xmlns:a14="http://schemas.microsoft.com/office/drawing/2010/main"/>
                      </a:ext>
                    </a:extLst>
                  </pic:spPr>
                </pic:pic>
              </a:graphicData>
            </a:graphic>
          </wp:inline>
        </w:drawing>
      </w:r>
    </w:p>
    <w:p w14:paraId="1D5ACFD7" w14:textId="5A5DBDE2" w:rsidR="006B4055" w:rsidRDefault="006B4055" w:rsidP="008522C4">
      <w:pPr>
        <w:pStyle w:val="Caption"/>
      </w:pPr>
      <w:r>
        <w:t xml:space="preserve">Figure </w:t>
      </w:r>
      <w:r>
        <w:fldChar w:fldCharType="begin"/>
      </w:r>
      <w:r>
        <w:instrText xml:space="preserve"> SEQ Figure \* ARABIC </w:instrText>
      </w:r>
      <w:r>
        <w:fldChar w:fldCharType="separate"/>
      </w:r>
      <w:r w:rsidR="00A661C1">
        <w:rPr>
          <w:noProof/>
        </w:rPr>
        <w:t>2</w:t>
      </w:r>
      <w:r>
        <w:fldChar w:fldCharType="end"/>
      </w:r>
      <w:r>
        <w:t>: BLER performance of for 1 to 4 DMRS multiplexing</w:t>
      </w:r>
    </w:p>
    <w:p w14:paraId="28E20BC3" w14:textId="65D71126" w:rsidR="00BB4632" w:rsidRDefault="00BB4632" w:rsidP="00460DA5"/>
    <w:p w14:paraId="5C15D1DE" w14:textId="77777777" w:rsidR="00460DA5" w:rsidRDefault="00460DA5" w:rsidP="00460DA5">
      <w:r>
        <w:t xml:space="preserve">If both different combs and different cyclic shifts are used to separate different layers of an sPUSCH transmission, then, in theory, more than 2 layers can be supported. However, separating different layers by using different combs and different cyclic shifts is not supported in the legacy DMRS configuration. Hence, a new DMRS signalling method needs to be considered if this configuration is going to be supported. </w:t>
      </w:r>
    </w:p>
    <w:p w14:paraId="4C211FDE" w14:textId="4D2AA6B4" w:rsidR="00C119B2" w:rsidRDefault="00180ACE" w:rsidP="00180ACE">
      <w:pPr>
        <w:pStyle w:val="Caption"/>
        <w:keepNext/>
        <w:jc w:val="both"/>
        <w:rPr>
          <w:lang w:val="en-US"/>
        </w:rPr>
      </w:pPr>
      <w:bookmarkStart w:id="3" w:name="_Toc481754937"/>
      <w:r w:rsidRPr="00180ACE">
        <w:t xml:space="preserve">Observation </w:t>
      </w:r>
      <w:r w:rsidRPr="00180ACE">
        <w:fldChar w:fldCharType="begin"/>
      </w:r>
      <w:r w:rsidRPr="00180ACE">
        <w:instrText xml:space="preserve"> SEQ Observation \* ARABIC </w:instrText>
      </w:r>
      <w:r w:rsidRPr="00180ACE">
        <w:fldChar w:fldCharType="separate"/>
      </w:r>
      <w:r w:rsidR="00A661C1">
        <w:rPr>
          <w:noProof/>
        </w:rPr>
        <w:t>2</w:t>
      </w:r>
      <w:r w:rsidRPr="00180ACE">
        <w:fldChar w:fldCharType="end"/>
      </w:r>
      <w:r>
        <w:t>:</w:t>
      </w:r>
      <w:r w:rsidRPr="00180ACE">
        <w:t xml:space="preserve"> </w:t>
      </w:r>
      <w:r w:rsidR="00AE2338">
        <w:t>Up to two layers</w:t>
      </w:r>
      <w:r w:rsidR="00211938">
        <w:rPr>
          <w:lang w:val="en-US"/>
        </w:rPr>
        <w:t xml:space="preserve"> can be</w:t>
      </w:r>
      <w:r w:rsidR="00AE2338">
        <w:rPr>
          <w:lang w:val="en-US"/>
        </w:rPr>
        <w:t xml:space="preserve"> supported for an sPUSCH transmission by using only different CSs for the</w:t>
      </w:r>
      <w:r w:rsidR="00211938">
        <w:rPr>
          <w:lang w:val="en-US"/>
        </w:rPr>
        <w:t xml:space="preserve"> multiplexed </w:t>
      </w:r>
      <w:r w:rsidR="00AE2338">
        <w:rPr>
          <w:lang w:val="en-US"/>
        </w:rPr>
        <w:t>DMRS.</w:t>
      </w:r>
      <w:bookmarkEnd w:id="3"/>
    </w:p>
    <w:p w14:paraId="382B028C" w14:textId="071F85AA" w:rsidR="003F01D4" w:rsidRDefault="00211938" w:rsidP="008522C4">
      <w:pPr>
        <w:pStyle w:val="Caption"/>
        <w:keepNext/>
        <w:jc w:val="both"/>
        <w:rPr>
          <w:lang w:val="en-US"/>
        </w:rPr>
      </w:pPr>
      <w:bookmarkStart w:id="4" w:name="_Toc481754938"/>
      <w:r w:rsidRPr="00180ACE">
        <w:t xml:space="preserve">Observation </w:t>
      </w:r>
      <w:r w:rsidRPr="00180ACE">
        <w:fldChar w:fldCharType="begin"/>
      </w:r>
      <w:r w:rsidRPr="00180ACE">
        <w:instrText xml:space="preserve"> SEQ Observation \* ARABIC </w:instrText>
      </w:r>
      <w:r w:rsidRPr="00180ACE">
        <w:fldChar w:fldCharType="separate"/>
      </w:r>
      <w:r w:rsidR="00A661C1">
        <w:rPr>
          <w:noProof/>
        </w:rPr>
        <w:t>3</w:t>
      </w:r>
      <w:r w:rsidRPr="00180ACE">
        <w:fldChar w:fldCharType="end"/>
      </w:r>
      <w:r>
        <w:t>:</w:t>
      </w:r>
      <w:r w:rsidRPr="00180ACE">
        <w:t xml:space="preserve"> </w:t>
      </w:r>
      <w:r w:rsidRPr="00180ACE">
        <w:rPr>
          <w:lang w:val="en-US"/>
        </w:rPr>
        <w:t>4</w:t>
      </w:r>
      <w:r w:rsidR="00AE2338">
        <w:rPr>
          <w:lang w:val="en-US"/>
        </w:rPr>
        <w:t>-</w:t>
      </w:r>
      <w:r w:rsidRPr="00180ACE">
        <w:rPr>
          <w:lang w:val="en-US"/>
        </w:rPr>
        <w:t>layer</w:t>
      </w:r>
      <w:r w:rsidR="00AE2338">
        <w:rPr>
          <w:lang w:val="en-US"/>
        </w:rPr>
        <w:t xml:space="preserve"> </w:t>
      </w:r>
      <w:r w:rsidRPr="00180ACE">
        <w:rPr>
          <w:lang w:val="en-US"/>
        </w:rPr>
        <w:t>s</w:t>
      </w:r>
      <w:r w:rsidR="00AE2338">
        <w:rPr>
          <w:lang w:val="en-US"/>
        </w:rPr>
        <w:t>PUSCH transmission</w:t>
      </w:r>
      <w:r w:rsidRPr="00180ACE">
        <w:rPr>
          <w:lang w:val="en-US"/>
        </w:rPr>
        <w:t xml:space="preserve"> can be </w:t>
      </w:r>
      <w:r w:rsidR="00AE2338">
        <w:rPr>
          <w:lang w:val="en-US"/>
        </w:rPr>
        <w:t>supported by using IFDMA based DMRS with RPF = 2 combined with different CSs.</w:t>
      </w:r>
      <w:bookmarkEnd w:id="4"/>
      <w:r w:rsidR="00917B3D">
        <w:rPr>
          <w:lang w:val="en-US"/>
        </w:rPr>
        <w:t xml:space="preserve"> </w:t>
      </w:r>
    </w:p>
    <w:p w14:paraId="15007A5B" w14:textId="3CC68722" w:rsidR="009562C8" w:rsidRDefault="009562C8" w:rsidP="009562C8">
      <w:pPr>
        <w:pStyle w:val="BodyText"/>
        <w:rPr>
          <w:lang w:val="en-US"/>
        </w:rPr>
      </w:pPr>
      <w:r>
        <w:rPr>
          <w:lang w:val="en-US"/>
        </w:rPr>
        <w:t>The IFDMA-based DMRS multiplexing schemes has been agreed for multiple UEs scheduled with partially overlapped frequency allocations. Based on previous contribution, the comb size was limited to size 2 and power boosting was recommended. The signaling of comb-based DMRS multiplexing for sPUSCH transmissions needs to be considered. Given the support of 2 layers and the amount of multiplexing expected not to exceed three DMRS resources at one symbol location the current solution for addressing the legacy DMRS (3 DCI bits) could be revisited for optimization.</w:t>
      </w:r>
    </w:p>
    <w:p w14:paraId="4E62C156" w14:textId="513F2972" w:rsidR="009562C8" w:rsidRDefault="009562C8" w:rsidP="009562C8">
      <w:pPr>
        <w:pStyle w:val="Observation"/>
        <w:numPr>
          <w:ilvl w:val="0"/>
          <w:numId w:val="0"/>
        </w:numPr>
        <w:ind w:left="1701" w:hanging="1701"/>
        <w:textAlignment w:val="auto"/>
        <w:rPr>
          <w:lang w:val="en-US"/>
        </w:rPr>
      </w:pPr>
      <w:bookmarkStart w:id="5" w:name="_Toc474174807"/>
      <w:bookmarkStart w:id="6" w:name="_Toc474174464"/>
      <w:bookmarkStart w:id="7" w:name="_Toc477873837"/>
      <w:bookmarkStart w:id="8" w:name="_Toc481754939"/>
      <w:r w:rsidRPr="00180ACE">
        <w:t xml:space="preserve">Observation </w:t>
      </w:r>
      <w:r w:rsidRPr="00180ACE">
        <w:fldChar w:fldCharType="begin"/>
      </w:r>
      <w:r w:rsidRPr="00180ACE">
        <w:instrText xml:space="preserve"> SEQ Observation \* ARABIC </w:instrText>
      </w:r>
      <w:r w:rsidRPr="00180ACE">
        <w:fldChar w:fldCharType="separate"/>
      </w:r>
      <w:r w:rsidR="00A661C1">
        <w:rPr>
          <w:noProof/>
        </w:rPr>
        <w:t>4</w:t>
      </w:r>
      <w:r w:rsidRPr="00180ACE">
        <w:fldChar w:fldCharType="end"/>
      </w:r>
      <w:r>
        <w:t>:</w:t>
      </w:r>
      <w:r w:rsidRPr="00180ACE">
        <w:t xml:space="preserve"> </w:t>
      </w:r>
      <w:r>
        <w:rPr>
          <w:lang w:val="en-US"/>
        </w:rPr>
        <w:t>Signaling of IFDMA-based DMRS multiplexing needs to be considered for sPUSCH transmissions</w:t>
      </w:r>
      <w:bookmarkEnd w:id="5"/>
      <w:bookmarkEnd w:id="6"/>
      <w:bookmarkEnd w:id="7"/>
      <w:bookmarkEnd w:id="8"/>
    </w:p>
    <w:p w14:paraId="3D9FD6A3" w14:textId="6940F9DD" w:rsidR="009562C8" w:rsidRDefault="009562C8" w:rsidP="009562C8">
      <w:pPr>
        <w:pStyle w:val="Observation"/>
        <w:numPr>
          <w:ilvl w:val="0"/>
          <w:numId w:val="0"/>
        </w:numPr>
        <w:ind w:left="1701" w:hanging="1701"/>
        <w:textAlignment w:val="auto"/>
        <w:rPr>
          <w:lang w:val="en-US"/>
        </w:rPr>
      </w:pPr>
      <w:bookmarkStart w:id="9" w:name="_Toc474174808"/>
      <w:bookmarkStart w:id="10" w:name="_Toc474174465"/>
      <w:bookmarkStart w:id="11" w:name="_Toc477873838"/>
      <w:bookmarkStart w:id="12" w:name="_Toc481754940"/>
      <w:r w:rsidRPr="00180ACE">
        <w:t xml:space="preserve">Observation </w:t>
      </w:r>
      <w:r w:rsidRPr="00180ACE">
        <w:fldChar w:fldCharType="begin"/>
      </w:r>
      <w:r w:rsidRPr="00180ACE">
        <w:instrText xml:space="preserve"> SEQ Observation \* ARABIC </w:instrText>
      </w:r>
      <w:r w:rsidRPr="00180ACE">
        <w:fldChar w:fldCharType="separate"/>
      </w:r>
      <w:r w:rsidR="00A661C1">
        <w:rPr>
          <w:noProof/>
        </w:rPr>
        <w:t>5</w:t>
      </w:r>
      <w:r w:rsidRPr="00180ACE">
        <w:fldChar w:fldCharType="end"/>
      </w:r>
      <w:r>
        <w:t>:</w:t>
      </w:r>
      <w:r w:rsidRPr="00180ACE">
        <w:t xml:space="preserve"> </w:t>
      </w:r>
      <w:r>
        <w:rPr>
          <w:lang w:val="en-US"/>
        </w:rPr>
        <w:t>For sTTI, the DCI CS field for UL DMRS can be reduced for overhead reduction</w:t>
      </w:r>
      <w:bookmarkEnd w:id="9"/>
      <w:bookmarkEnd w:id="10"/>
      <w:bookmarkEnd w:id="11"/>
      <w:bookmarkEnd w:id="12"/>
    </w:p>
    <w:p w14:paraId="0A5C4165" w14:textId="4B82A96E" w:rsidR="00211938" w:rsidRPr="00211938" w:rsidRDefault="009562C8" w:rsidP="008522C4">
      <w:pPr>
        <w:pStyle w:val="Proposal"/>
        <w:numPr>
          <w:ilvl w:val="0"/>
          <w:numId w:val="0"/>
        </w:numPr>
        <w:ind w:left="1304" w:hanging="1304"/>
        <w:textAlignment w:val="auto"/>
        <w:rPr>
          <w:lang w:val="en-US"/>
        </w:rPr>
      </w:pPr>
      <w:bookmarkStart w:id="13" w:name="_Toc474174811"/>
      <w:bookmarkStart w:id="14" w:name="_Toc474174468"/>
      <w:bookmarkStart w:id="15" w:name="_Toc477873839"/>
      <w:bookmarkStart w:id="16" w:name="_Toc481754944"/>
      <w:r>
        <w:t xml:space="preserve">Proposal </w:t>
      </w:r>
      <w:r w:rsidR="007C5C07">
        <w:fldChar w:fldCharType="begin"/>
      </w:r>
      <w:r w:rsidR="007C5C07">
        <w:instrText xml:space="preserve"> SEQ Proposal \* ARABIC </w:instrText>
      </w:r>
      <w:r w:rsidR="007C5C07">
        <w:fldChar w:fldCharType="separate"/>
      </w:r>
      <w:r w:rsidR="00A661C1">
        <w:rPr>
          <w:noProof/>
        </w:rPr>
        <w:t>2</w:t>
      </w:r>
      <w:r w:rsidR="007C5C07">
        <w:fldChar w:fldCharType="end"/>
      </w:r>
      <w:r>
        <w:t>: Consider introducing a revised, smaller CS field for UL DMRS comb, layer and cyclic shift signalling in DCI</w:t>
      </w:r>
      <w:bookmarkEnd w:id="13"/>
      <w:bookmarkEnd w:id="14"/>
      <w:bookmarkEnd w:id="15"/>
      <w:r>
        <w:t>.</w:t>
      </w:r>
      <w:bookmarkEnd w:id="16"/>
    </w:p>
    <w:p w14:paraId="10457CB0" w14:textId="74954244" w:rsidR="00AE2338" w:rsidRPr="00AE2338" w:rsidRDefault="00180ACE" w:rsidP="00AE2338">
      <w:pPr>
        <w:pStyle w:val="Caption"/>
        <w:jc w:val="both"/>
        <w:rPr>
          <w:lang w:val="en-US"/>
        </w:rPr>
      </w:pPr>
      <w:bookmarkStart w:id="17" w:name="_Toc481754945"/>
      <w:r>
        <w:t xml:space="preserve">Proposal </w:t>
      </w:r>
      <w:r w:rsidR="007C5C07">
        <w:fldChar w:fldCharType="begin"/>
      </w:r>
      <w:r w:rsidR="007C5C07">
        <w:instrText xml:space="preserve"> SEQ Proposal \* ARABIC </w:instrText>
      </w:r>
      <w:r w:rsidR="007C5C07">
        <w:fldChar w:fldCharType="separate"/>
      </w:r>
      <w:r w:rsidR="00A661C1">
        <w:rPr>
          <w:noProof/>
        </w:rPr>
        <w:t>3</w:t>
      </w:r>
      <w:r w:rsidR="007C5C07">
        <w:fldChar w:fldCharType="end"/>
      </w:r>
      <w:r>
        <w:t xml:space="preserve">: </w:t>
      </w:r>
      <w:r w:rsidR="00A661C1">
        <w:rPr>
          <w:lang w:val="en-US"/>
        </w:rPr>
        <w:t>S</w:t>
      </w:r>
      <w:r w:rsidR="00C119B2">
        <w:rPr>
          <w:lang w:val="en-US"/>
        </w:rPr>
        <w:t xml:space="preserve">upport </w:t>
      </w:r>
      <w:r w:rsidR="00211938">
        <w:rPr>
          <w:lang w:val="en-US"/>
        </w:rPr>
        <w:t xml:space="preserve">up to 4 </w:t>
      </w:r>
      <w:r w:rsidR="00C119B2">
        <w:rPr>
          <w:lang w:val="en-US"/>
        </w:rPr>
        <w:t>layer</w:t>
      </w:r>
      <w:r w:rsidR="00211938">
        <w:rPr>
          <w:lang w:val="en-US"/>
        </w:rPr>
        <w:t>s</w:t>
      </w:r>
      <w:r w:rsidR="00C119B2">
        <w:rPr>
          <w:lang w:val="en-US"/>
        </w:rPr>
        <w:t xml:space="preserve"> multiplexing via a combination of combs and CS</w:t>
      </w:r>
      <w:bookmarkEnd w:id="17"/>
    </w:p>
    <w:p w14:paraId="54CD19DE" w14:textId="2E5F5CD8" w:rsidR="00543A3C" w:rsidRPr="00CE0424" w:rsidRDefault="003F01D4" w:rsidP="00543A3C">
      <w:pPr>
        <w:pStyle w:val="Heading1"/>
      </w:pPr>
      <w:r>
        <w:rPr>
          <w:lang w:val="en-US"/>
        </w:rPr>
        <w:t>A</w:t>
      </w:r>
      <w:r w:rsidR="00543A3C">
        <w:rPr>
          <w:lang w:val="en-US"/>
        </w:rPr>
        <w:t>spects of</w:t>
      </w:r>
      <w:r w:rsidR="00460DA5">
        <w:rPr>
          <w:lang w:val="en-US"/>
        </w:rPr>
        <w:t xml:space="preserve"> </w:t>
      </w:r>
      <w:r w:rsidR="00543A3C">
        <w:t>control signalling</w:t>
      </w:r>
    </w:p>
    <w:p w14:paraId="5B6640C0" w14:textId="66683239" w:rsidR="008D1EAC" w:rsidRPr="00917B3D" w:rsidRDefault="00543A3C" w:rsidP="002C2D97">
      <w:pPr>
        <w:pStyle w:val="Caption"/>
        <w:jc w:val="both"/>
        <w:rPr>
          <w:b w:val="0"/>
        </w:rPr>
      </w:pPr>
      <w:r w:rsidRPr="00917B3D">
        <w:rPr>
          <w:b w:val="0"/>
        </w:rPr>
        <w:t xml:space="preserve">The introduction of IFDMA requires new control signalling in DCI. From the previous observation, the DCI should be able to control </w:t>
      </w:r>
      <w:r w:rsidR="006E0693">
        <w:rPr>
          <w:b w:val="0"/>
        </w:rPr>
        <w:t xml:space="preserve">at least </w:t>
      </w:r>
      <w:r w:rsidRPr="00917B3D">
        <w:rPr>
          <w:b w:val="0"/>
        </w:rPr>
        <w:t xml:space="preserve">two layers as well as two possible combs. In the current specification, DCI </w:t>
      </w:r>
      <w:r w:rsidRPr="00917B3D">
        <w:rPr>
          <w:b w:val="0"/>
        </w:rPr>
        <w:lastRenderedPageBreak/>
        <w:t xml:space="preserve">for cyclic shift contains 3 bits to control up to 8 cyclic shift. Given the constrains for sTTI, 3 bits clearly is too much and some payload could be saved by reducing the CS field to 2 bits. </w:t>
      </w:r>
    </w:p>
    <w:p w14:paraId="7CCEDD30" w14:textId="657C2207" w:rsidR="00543A3C" w:rsidRPr="00917B3D" w:rsidRDefault="00664781" w:rsidP="00917B3D">
      <w:bookmarkStart w:id="18" w:name="_Toc481754941"/>
      <w:r w:rsidRPr="00917B3D">
        <w:rPr>
          <w:b/>
        </w:rPr>
        <w:t xml:space="preserve">Observation </w:t>
      </w:r>
      <w:r w:rsidRPr="00917B3D">
        <w:rPr>
          <w:b/>
        </w:rPr>
        <w:fldChar w:fldCharType="begin"/>
      </w:r>
      <w:r w:rsidRPr="00917B3D">
        <w:rPr>
          <w:b/>
        </w:rPr>
        <w:instrText xml:space="preserve"> SEQ Observation \* ARABIC </w:instrText>
      </w:r>
      <w:r w:rsidRPr="00917B3D">
        <w:rPr>
          <w:b/>
        </w:rPr>
        <w:fldChar w:fldCharType="separate"/>
      </w:r>
      <w:r w:rsidR="00A661C1">
        <w:rPr>
          <w:b/>
          <w:noProof/>
        </w:rPr>
        <w:t>6</w:t>
      </w:r>
      <w:r w:rsidRPr="00917B3D">
        <w:rPr>
          <w:b/>
        </w:rPr>
        <w:fldChar w:fldCharType="end"/>
      </w:r>
      <w:r w:rsidRPr="00917B3D">
        <w:rPr>
          <w:b/>
        </w:rPr>
        <w:t>:</w:t>
      </w:r>
      <w:r w:rsidR="009B3709">
        <w:rPr>
          <w:b/>
        </w:rPr>
        <w:t xml:space="preserve">The number of bits in the CS field in UL </w:t>
      </w:r>
      <w:r w:rsidR="00543A3C" w:rsidRPr="00917B3D">
        <w:rPr>
          <w:b/>
        </w:rPr>
        <w:t xml:space="preserve">DCI </w:t>
      </w:r>
      <w:r w:rsidR="009B3709">
        <w:rPr>
          <w:b/>
        </w:rPr>
        <w:t>can</w:t>
      </w:r>
      <w:r w:rsidR="00543A3C" w:rsidRPr="00917B3D">
        <w:rPr>
          <w:b/>
        </w:rPr>
        <w:t xml:space="preserve"> be </w:t>
      </w:r>
      <w:r w:rsidR="009B3709">
        <w:rPr>
          <w:b/>
        </w:rPr>
        <w:t>reduced</w:t>
      </w:r>
      <w:r w:rsidR="009B3709" w:rsidRPr="00917B3D">
        <w:rPr>
          <w:b/>
        </w:rPr>
        <w:t xml:space="preserve"> </w:t>
      </w:r>
      <w:r w:rsidR="00543A3C" w:rsidRPr="00917B3D">
        <w:rPr>
          <w:b/>
        </w:rPr>
        <w:t xml:space="preserve">to signal the </w:t>
      </w:r>
      <w:r w:rsidR="009B3709">
        <w:rPr>
          <w:b/>
        </w:rPr>
        <w:t xml:space="preserve">UL </w:t>
      </w:r>
      <w:r w:rsidR="00543A3C" w:rsidRPr="00917B3D">
        <w:rPr>
          <w:b/>
        </w:rPr>
        <w:t xml:space="preserve">DMRS </w:t>
      </w:r>
      <w:r w:rsidR="009B3709">
        <w:rPr>
          <w:b/>
        </w:rPr>
        <w:t>configuration for an uplink sTTI transmission.</w:t>
      </w:r>
      <w:bookmarkEnd w:id="18"/>
    </w:p>
    <w:p w14:paraId="270879AB" w14:textId="2A0EDA96" w:rsidR="00543A3C" w:rsidRPr="00917B3D" w:rsidRDefault="00664781" w:rsidP="00543A3C">
      <w:pPr>
        <w:rPr>
          <w:b/>
        </w:rPr>
      </w:pPr>
      <w:bookmarkStart w:id="19" w:name="_Toc481754942"/>
      <w:r w:rsidRPr="008158C6">
        <w:rPr>
          <w:b/>
        </w:rPr>
        <w:t xml:space="preserve">Observation </w:t>
      </w:r>
      <w:r w:rsidRPr="008158C6">
        <w:rPr>
          <w:b/>
        </w:rPr>
        <w:fldChar w:fldCharType="begin"/>
      </w:r>
      <w:r w:rsidRPr="008158C6">
        <w:rPr>
          <w:b/>
        </w:rPr>
        <w:instrText xml:space="preserve"> SEQ Observation \* ARABIC </w:instrText>
      </w:r>
      <w:r w:rsidRPr="008158C6">
        <w:rPr>
          <w:b/>
        </w:rPr>
        <w:fldChar w:fldCharType="separate"/>
      </w:r>
      <w:r w:rsidR="00A661C1">
        <w:rPr>
          <w:b/>
          <w:noProof/>
        </w:rPr>
        <w:t>7</w:t>
      </w:r>
      <w:r w:rsidRPr="008158C6">
        <w:rPr>
          <w:b/>
        </w:rPr>
        <w:fldChar w:fldCharType="end"/>
      </w:r>
      <w:r w:rsidRPr="008158C6">
        <w:rPr>
          <w:b/>
        </w:rPr>
        <w:t>:</w:t>
      </w:r>
      <w:r>
        <w:rPr>
          <w:b/>
        </w:rPr>
        <w:t xml:space="preserve"> </w:t>
      </w:r>
      <w:r w:rsidR="00FB33B9">
        <w:rPr>
          <w:b/>
        </w:rPr>
        <w:t>N</w:t>
      </w:r>
      <w:r w:rsidR="00FB33B9" w:rsidRPr="00917B3D">
        <w:rPr>
          <w:b/>
        </w:rPr>
        <w:t xml:space="preserve">o </w:t>
      </w:r>
      <w:r w:rsidR="00543A3C" w:rsidRPr="00917B3D">
        <w:rPr>
          <w:b/>
        </w:rPr>
        <w:t>more than two CS and two combs may be used at a given time.</w:t>
      </w:r>
      <w:bookmarkEnd w:id="19"/>
    </w:p>
    <w:p w14:paraId="70466E34" w14:textId="1AA7DFCC" w:rsidR="006E0693" w:rsidRDefault="003F6C6B" w:rsidP="00917B3D">
      <w:pPr>
        <w:rPr>
          <w:rStyle w:val="IvDbodytextChar"/>
        </w:rPr>
      </w:pPr>
      <w:r w:rsidRPr="003F6C6B">
        <w:t>Moreover, it is possible to make</w:t>
      </w:r>
      <w:r>
        <w:t xml:space="preserve"> more efficient use of the two DCI bits by connecting them to different lookup tables based on the number of layers</w:t>
      </w:r>
      <w:r w:rsidR="006E0693">
        <w:t xml:space="preserve"> configured for the scheduling uplink transmission</w:t>
      </w:r>
      <w:r>
        <w:t xml:space="preserve">, which is </w:t>
      </w:r>
      <w:r w:rsidR="006E0693">
        <w:t>indicated by the TRI (Transmit Rank Index) field in the</w:t>
      </w:r>
      <w:r>
        <w:t xml:space="preserve"> DCI</w:t>
      </w:r>
      <w:r w:rsidR="006E0693">
        <w:t xml:space="preserve"> containing the UL grant</w:t>
      </w:r>
      <w:r>
        <w:t xml:space="preserve">. </w:t>
      </w:r>
      <w:r w:rsidR="006E0693">
        <w:t xml:space="preserve">A </w:t>
      </w:r>
      <w:r w:rsidR="003F01D4">
        <w:t>possible set of tables</w:t>
      </w:r>
      <w:r w:rsidR="006E0693">
        <w:t xml:space="preserve"> are given in </w:t>
      </w:r>
      <w:r w:rsidR="009B3709">
        <w:fldChar w:fldCharType="begin"/>
      </w:r>
      <w:r w:rsidR="009B3709">
        <w:instrText xml:space="preserve"> REF _Ref481746838 \h </w:instrText>
      </w:r>
      <w:r w:rsidR="009B3709">
        <w:fldChar w:fldCharType="separate"/>
      </w:r>
      <w:r w:rsidR="00A661C1">
        <w:t xml:space="preserve">Table </w:t>
      </w:r>
      <w:r w:rsidR="00A661C1">
        <w:rPr>
          <w:noProof/>
        </w:rPr>
        <w:t>1</w:t>
      </w:r>
      <w:r w:rsidR="009B3709">
        <w:fldChar w:fldCharType="end"/>
      </w:r>
      <w:r w:rsidR="009B3709">
        <w:t xml:space="preserve"> </w:t>
      </w:r>
      <w:r w:rsidR="009B3709">
        <w:fldChar w:fldCharType="begin"/>
      </w:r>
      <w:r w:rsidR="009B3709">
        <w:instrText xml:space="preserve"> REF _Ref481746841 \h </w:instrText>
      </w:r>
      <w:r w:rsidR="009B3709">
        <w:fldChar w:fldCharType="separate"/>
      </w:r>
      <w:r w:rsidR="00A661C1">
        <w:t xml:space="preserve">Table </w:t>
      </w:r>
      <w:r w:rsidR="00A661C1">
        <w:rPr>
          <w:noProof/>
        </w:rPr>
        <w:t>2</w:t>
      </w:r>
      <w:r w:rsidR="009B3709">
        <w:fldChar w:fldCharType="end"/>
      </w:r>
      <w:r w:rsidR="009B3709">
        <w:t xml:space="preserve"> and </w:t>
      </w:r>
      <w:r w:rsidR="009B3709">
        <w:fldChar w:fldCharType="begin"/>
      </w:r>
      <w:r w:rsidR="009B3709">
        <w:instrText xml:space="preserve"> REF _Ref481746288 \h </w:instrText>
      </w:r>
      <w:r w:rsidR="009B3709">
        <w:fldChar w:fldCharType="separate"/>
      </w:r>
      <w:r w:rsidR="00A661C1">
        <w:t xml:space="preserve">Table </w:t>
      </w:r>
      <w:r w:rsidR="00A661C1">
        <w:rPr>
          <w:noProof/>
        </w:rPr>
        <w:t>3</w:t>
      </w:r>
      <w:r w:rsidR="009B3709">
        <w:fldChar w:fldCharType="end"/>
      </w:r>
      <w:r w:rsidR="003F01D4">
        <w:t>.</w:t>
      </w:r>
      <w:r>
        <w:rPr>
          <w:rStyle w:val="IvDbodytextChar"/>
        </w:rPr>
        <w:t xml:space="preserve">    </w:t>
      </w:r>
    </w:p>
    <w:p w14:paraId="7A45F409" w14:textId="3608BF26" w:rsidR="003F6C6B" w:rsidRDefault="006E0693" w:rsidP="006E0693">
      <w:pPr>
        <w:pStyle w:val="Caption"/>
        <w:rPr>
          <w:rStyle w:val="IvDbodytextChar"/>
        </w:rPr>
      </w:pPr>
      <w:bookmarkStart w:id="20" w:name="_Ref481746838"/>
      <w:r>
        <w:t xml:space="preserve">Table </w:t>
      </w:r>
      <w:r>
        <w:fldChar w:fldCharType="begin"/>
      </w:r>
      <w:r>
        <w:instrText xml:space="preserve"> SEQ Table \* ARABIC </w:instrText>
      </w:r>
      <w:r>
        <w:fldChar w:fldCharType="separate"/>
      </w:r>
      <w:r w:rsidR="00A661C1">
        <w:rPr>
          <w:noProof/>
        </w:rPr>
        <w:t>1</w:t>
      </w:r>
      <w:r>
        <w:fldChar w:fldCharType="end"/>
      </w:r>
      <w:bookmarkEnd w:id="20"/>
      <w:r>
        <w:t xml:space="preserve"> </w:t>
      </w:r>
      <w:r w:rsidR="003F6C6B">
        <w:rPr>
          <w:rStyle w:val="IvDbodytextChar"/>
        </w:rPr>
        <w:t xml:space="preserve">  </w:t>
      </w:r>
      <w:r>
        <w:t>CS field table for single-layer uplink sTTI transmission</w:t>
      </w:r>
    </w:p>
    <w:p w14:paraId="6404EE26" w14:textId="77777777" w:rsidR="008E615D" w:rsidRPr="00917B3D" w:rsidRDefault="008E615D" w:rsidP="00917B3D">
      <w:pPr>
        <w:rPr>
          <w:rStyle w:val="IvDbodytextChar"/>
          <w:spacing w:val="0"/>
          <w:lang w:eastAsia="zh-CN"/>
        </w:rPr>
      </w:pPr>
    </w:p>
    <w:tbl>
      <w:tblPr>
        <w:tblpPr w:leftFromText="181" w:rightFromText="181" w:vertAnchor="text" w:horzAnchor="page" w:tblpX="3452" w:tblpY="-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67"/>
        <w:gridCol w:w="1005"/>
        <w:gridCol w:w="2116"/>
      </w:tblGrid>
      <w:tr w:rsidR="003F6C6B" w14:paraId="1C88870C" w14:textId="77777777" w:rsidTr="00881E98">
        <w:tc>
          <w:tcPr>
            <w:tcW w:w="2467"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8B0002B" w14:textId="77777777" w:rsidR="003F6C6B" w:rsidRDefault="003F6C6B" w:rsidP="00881E98">
            <w:pPr>
              <w:pStyle w:val="TAH"/>
            </w:pPr>
            <w:r>
              <w:t xml:space="preserve">Cyclic Shift Field in </w:t>
            </w:r>
          </w:p>
          <w:p w14:paraId="4303580C" w14:textId="77777777" w:rsidR="003F6C6B" w:rsidRDefault="003F6C6B" w:rsidP="00881E98">
            <w:pPr>
              <w:pStyle w:val="TAH"/>
            </w:pPr>
            <w:r>
              <w:t>uplink-related DCI format</w:t>
            </w:r>
          </w:p>
        </w:tc>
        <w:tc>
          <w:tcPr>
            <w:tcW w:w="1005" w:type="dxa"/>
            <w:tcBorders>
              <w:top w:val="single" w:sz="4" w:space="0" w:color="auto"/>
              <w:left w:val="single" w:sz="4" w:space="0" w:color="auto"/>
              <w:bottom w:val="single" w:sz="4" w:space="0" w:color="FFFFFF"/>
              <w:right w:val="single" w:sz="4" w:space="0" w:color="auto"/>
            </w:tcBorders>
            <w:shd w:val="clear" w:color="auto" w:fill="E0E0E0"/>
            <w:vAlign w:val="center"/>
          </w:tcPr>
          <w:p w14:paraId="7255A9CF" w14:textId="77777777" w:rsidR="003F6C6B" w:rsidRDefault="003F6C6B" w:rsidP="00881E98">
            <w:pPr>
              <w:pStyle w:val="TAH"/>
            </w:pPr>
            <w:r w:rsidRPr="00111DB1">
              <w:rPr>
                <w:position w:val="-14"/>
              </w:rPr>
              <w:object w:dxaOrig="700" w:dyaOrig="380" w14:anchorId="79669875">
                <v:shape id="_x0000_i1029" type="#_x0000_t75" style="width:34.8pt;height:17.4pt" o:ole="">
                  <v:imagedata r:id="rId23" o:title=""/>
                </v:shape>
                <o:OLEObject Type="Embed" ProgID="Equation.3" ShapeID="_x0000_i1029" DrawAspect="Content" ObjectID="_1555497211" r:id="rId24"/>
              </w:object>
            </w:r>
          </w:p>
        </w:tc>
        <w:tc>
          <w:tcPr>
            <w:tcW w:w="2116" w:type="dxa"/>
            <w:tcBorders>
              <w:top w:val="single" w:sz="4" w:space="0" w:color="auto"/>
              <w:left w:val="single" w:sz="4" w:space="0" w:color="auto"/>
              <w:bottom w:val="single" w:sz="4" w:space="0" w:color="FFFFFF"/>
              <w:right w:val="single" w:sz="4" w:space="0" w:color="auto"/>
            </w:tcBorders>
            <w:shd w:val="clear" w:color="auto" w:fill="E0E0E0"/>
            <w:vAlign w:val="center"/>
          </w:tcPr>
          <w:p w14:paraId="5B606827" w14:textId="77777777" w:rsidR="003F6C6B" w:rsidRDefault="003F6C6B" w:rsidP="00881E98">
            <w:pPr>
              <w:pStyle w:val="TAH"/>
            </w:pPr>
          </w:p>
        </w:tc>
      </w:tr>
      <w:tr w:rsidR="003F6C6B" w14:paraId="47691A89" w14:textId="77777777" w:rsidTr="00881E98">
        <w:tc>
          <w:tcPr>
            <w:tcW w:w="2467"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3CB199E5" w14:textId="77777777" w:rsidR="003F6C6B" w:rsidRDefault="003F6C6B" w:rsidP="00881E98">
            <w:pPr>
              <w:rPr>
                <w:b/>
                <w:sz w:val="18"/>
              </w:rPr>
            </w:pPr>
          </w:p>
        </w:tc>
        <w:tc>
          <w:tcPr>
            <w:tcW w:w="1005" w:type="dxa"/>
            <w:tcBorders>
              <w:top w:val="single" w:sz="4" w:space="0" w:color="FFFFFF"/>
              <w:left w:val="single" w:sz="4" w:space="0" w:color="auto"/>
              <w:bottom w:val="single" w:sz="4" w:space="0" w:color="auto"/>
              <w:right w:val="single" w:sz="4" w:space="0" w:color="auto"/>
            </w:tcBorders>
            <w:shd w:val="clear" w:color="auto" w:fill="E0E0E0"/>
            <w:vAlign w:val="center"/>
          </w:tcPr>
          <w:p w14:paraId="0469CB6C" w14:textId="43EE3027" w:rsidR="003F6C6B" w:rsidRDefault="003F6C6B" w:rsidP="00881E98">
            <w:pPr>
              <w:pStyle w:val="TAH"/>
            </w:pPr>
            <w:r w:rsidRPr="003F6C6B">
              <w:rPr>
                <w:noProof/>
                <w:position w:val="-6"/>
                <w:lang w:val="sv-SE" w:eastAsia="sv-SE"/>
              </w:rPr>
              <w:drawing>
                <wp:inline distT="0" distB="0" distL="0" distR="0" wp14:anchorId="6FF3B2C4" wp14:editId="421F402F">
                  <wp:extent cx="323850" cy="152400"/>
                  <wp:effectExtent l="0" t="0" r="0" b="0"/>
                  <wp:docPr id="153"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p>
        </w:tc>
        <w:tc>
          <w:tcPr>
            <w:tcW w:w="2116" w:type="dxa"/>
            <w:tcBorders>
              <w:top w:val="single" w:sz="4" w:space="0" w:color="FFFFFF"/>
              <w:left w:val="single" w:sz="4" w:space="0" w:color="auto"/>
              <w:bottom w:val="single" w:sz="4" w:space="0" w:color="auto"/>
              <w:right w:val="single" w:sz="4" w:space="0" w:color="auto"/>
            </w:tcBorders>
            <w:shd w:val="clear" w:color="auto" w:fill="E0E0E0"/>
            <w:vAlign w:val="center"/>
          </w:tcPr>
          <w:p w14:paraId="69ADB0EB" w14:textId="77777777" w:rsidR="003F6C6B" w:rsidRPr="00111DB1" w:rsidRDefault="003F6C6B" w:rsidP="00881E98">
            <w:pPr>
              <w:pStyle w:val="TAH"/>
            </w:pPr>
            <w:r w:rsidRPr="00EE15A1">
              <w:t>IFDMA Configuration</w:t>
            </w:r>
          </w:p>
        </w:tc>
      </w:tr>
      <w:tr w:rsidR="003F6C6B" w:rsidRPr="00D12B47" w14:paraId="3EA760A8" w14:textId="77777777" w:rsidTr="00881E98">
        <w:tc>
          <w:tcPr>
            <w:tcW w:w="2467" w:type="dxa"/>
            <w:tcBorders>
              <w:top w:val="single" w:sz="4" w:space="0" w:color="auto"/>
              <w:left w:val="single" w:sz="4" w:space="0" w:color="auto"/>
              <w:bottom w:val="single" w:sz="4" w:space="0" w:color="auto"/>
              <w:right w:val="single" w:sz="4" w:space="0" w:color="auto"/>
            </w:tcBorders>
            <w:vAlign w:val="center"/>
          </w:tcPr>
          <w:p w14:paraId="262BDA94" w14:textId="77777777" w:rsidR="003F6C6B" w:rsidRPr="00D12B47" w:rsidRDefault="003F6C6B" w:rsidP="00881E98">
            <w:pPr>
              <w:pStyle w:val="TAC"/>
            </w:pPr>
            <w:r w:rsidRPr="00D12B47">
              <w:t>00</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B6D2D50" w14:textId="77777777" w:rsidR="003F6C6B" w:rsidRPr="00D12B47" w:rsidRDefault="003F6C6B" w:rsidP="00881E98">
            <w:pPr>
              <w:pStyle w:val="TAC"/>
            </w:pPr>
            <w:r w:rsidRPr="00D12B47">
              <w:t>0</w:t>
            </w:r>
          </w:p>
        </w:tc>
        <w:tc>
          <w:tcPr>
            <w:tcW w:w="2116" w:type="dxa"/>
            <w:tcBorders>
              <w:top w:val="single" w:sz="4" w:space="0" w:color="auto"/>
              <w:left w:val="single" w:sz="4" w:space="0" w:color="auto"/>
              <w:bottom w:val="single" w:sz="4" w:space="0" w:color="auto"/>
              <w:right w:val="single" w:sz="4" w:space="0" w:color="auto"/>
            </w:tcBorders>
            <w:vAlign w:val="center"/>
          </w:tcPr>
          <w:p w14:paraId="26705631" w14:textId="77777777" w:rsidR="003F6C6B" w:rsidRPr="00D12B47" w:rsidRDefault="003F6C6B" w:rsidP="00881E98">
            <w:pPr>
              <w:pStyle w:val="TAC"/>
            </w:pPr>
            <w:r>
              <w:t>Comb offset 0</w:t>
            </w:r>
          </w:p>
        </w:tc>
      </w:tr>
      <w:tr w:rsidR="003F6C6B" w:rsidRPr="00D12B47" w14:paraId="1DC92DCB" w14:textId="77777777" w:rsidTr="00881E98">
        <w:tc>
          <w:tcPr>
            <w:tcW w:w="2467" w:type="dxa"/>
            <w:tcBorders>
              <w:top w:val="single" w:sz="4" w:space="0" w:color="auto"/>
              <w:left w:val="single" w:sz="4" w:space="0" w:color="auto"/>
              <w:bottom w:val="single" w:sz="4" w:space="0" w:color="auto"/>
              <w:right w:val="single" w:sz="4" w:space="0" w:color="auto"/>
            </w:tcBorders>
            <w:vAlign w:val="center"/>
          </w:tcPr>
          <w:p w14:paraId="3633D21E" w14:textId="77777777" w:rsidR="003F6C6B" w:rsidRPr="00D12B47" w:rsidRDefault="003F6C6B" w:rsidP="00881E98">
            <w:pPr>
              <w:pStyle w:val="TAC"/>
            </w:pPr>
            <w:r w:rsidRPr="00D12B47">
              <w:t>01</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D108E81" w14:textId="77777777" w:rsidR="003F6C6B" w:rsidRPr="00D12B47" w:rsidRDefault="003F6C6B" w:rsidP="00881E98">
            <w:pPr>
              <w:pStyle w:val="TAC"/>
            </w:pPr>
            <w:r w:rsidRPr="00D12B47">
              <w:t>6</w:t>
            </w:r>
          </w:p>
        </w:tc>
        <w:tc>
          <w:tcPr>
            <w:tcW w:w="2116" w:type="dxa"/>
            <w:tcBorders>
              <w:top w:val="single" w:sz="4" w:space="0" w:color="auto"/>
              <w:left w:val="single" w:sz="4" w:space="0" w:color="auto"/>
              <w:bottom w:val="single" w:sz="4" w:space="0" w:color="auto"/>
              <w:right w:val="single" w:sz="4" w:space="0" w:color="auto"/>
            </w:tcBorders>
            <w:vAlign w:val="center"/>
          </w:tcPr>
          <w:p w14:paraId="7F37E13F" w14:textId="77777777" w:rsidR="003F6C6B" w:rsidRPr="00D12B47" w:rsidRDefault="003F6C6B" w:rsidP="00881E98">
            <w:pPr>
              <w:pStyle w:val="TAC"/>
            </w:pPr>
            <w:r>
              <w:t>Comb offset 0</w:t>
            </w:r>
          </w:p>
        </w:tc>
      </w:tr>
      <w:tr w:rsidR="003F6C6B" w:rsidRPr="00D12B47" w14:paraId="42472334" w14:textId="77777777" w:rsidTr="00881E98">
        <w:tc>
          <w:tcPr>
            <w:tcW w:w="2467" w:type="dxa"/>
            <w:tcBorders>
              <w:top w:val="single" w:sz="4" w:space="0" w:color="auto"/>
              <w:left w:val="single" w:sz="4" w:space="0" w:color="auto"/>
              <w:bottom w:val="single" w:sz="4" w:space="0" w:color="auto"/>
              <w:right w:val="single" w:sz="4" w:space="0" w:color="auto"/>
            </w:tcBorders>
            <w:vAlign w:val="center"/>
          </w:tcPr>
          <w:p w14:paraId="49EE7A9F" w14:textId="77777777" w:rsidR="003F6C6B" w:rsidRPr="00D12B47" w:rsidRDefault="003F6C6B" w:rsidP="00881E98">
            <w:pPr>
              <w:pStyle w:val="TAC"/>
            </w:pPr>
            <w:r w:rsidRPr="00D12B47">
              <w:t>10</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CE2F03D" w14:textId="77777777" w:rsidR="003F6C6B" w:rsidRPr="00D12B47" w:rsidRDefault="003F6C6B" w:rsidP="00881E98">
            <w:pPr>
              <w:pStyle w:val="TAC"/>
            </w:pPr>
            <w:r w:rsidRPr="00D12B47">
              <w:t>3</w:t>
            </w:r>
          </w:p>
        </w:tc>
        <w:tc>
          <w:tcPr>
            <w:tcW w:w="2116" w:type="dxa"/>
            <w:tcBorders>
              <w:top w:val="single" w:sz="4" w:space="0" w:color="auto"/>
              <w:left w:val="single" w:sz="4" w:space="0" w:color="auto"/>
              <w:bottom w:val="single" w:sz="4" w:space="0" w:color="auto"/>
              <w:right w:val="single" w:sz="4" w:space="0" w:color="auto"/>
            </w:tcBorders>
            <w:vAlign w:val="center"/>
          </w:tcPr>
          <w:p w14:paraId="09274322" w14:textId="77777777" w:rsidR="003F6C6B" w:rsidRPr="00D12B47" w:rsidRDefault="003F6C6B" w:rsidP="00881E98">
            <w:pPr>
              <w:pStyle w:val="TAC"/>
            </w:pPr>
            <w:r>
              <w:t>Comb offset 1</w:t>
            </w:r>
          </w:p>
        </w:tc>
      </w:tr>
      <w:tr w:rsidR="003F6C6B" w:rsidRPr="00D12B47" w14:paraId="210F3EA0" w14:textId="77777777" w:rsidTr="00881E98">
        <w:tc>
          <w:tcPr>
            <w:tcW w:w="2467" w:type="dxa"/>
            <w:tcBorders>
              <w:top w:val="single" w:sz="4" w:space="0" w:color="auto"/>
              <w:left w:val="single" w:sz="4" w:space="0" w:color="auto"/>
              <w:bottom w:val="single" w:sz="4" w:space="0" w:color="auto"/>
              <w:right w:val="single" w:sz="4" w:space="0" w:color="auto"/>
            </w:tcBorders>
            <w:vAlign w:val="center"/>
          </w:tcPr>
          <w:p w14:paraId="3E1E500B" w14:textId="77777777" w:rsidR="003F6C6B" w:rsidRPr="00D12B47" w:rsidRDefault="003F6C6B" w:rsidP="00881E98">
            <w:pPr>
              <w:pStyle w:val="TAC"/>
            </w:pPr>
            <w:r w:rsidRPr="00D12B47">
              <w:t>11</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BF17AC8" w14:textId="77777777" w:rsidR="003F6C6B" w:rsidRPr="00D12B47" w:rsidRDefault="003F6C6B" w:rsidP="00881E98">
            <w:pPr>
              <w:pStyle w:val="TAC"/>
            </w:pPr>
            <w:r w:rsidRPr="00D12B47">
              <w:t>9</w:t>
            </w:r>
          </w:p>
        </w:tc>
        <w:tc>
          <w:tcPr>
            <w:tcW w:w="2116" w:type="dxa"/>
            <w:tcBorders>
              <w:top w:val="single" w:sz="4" w:space="0" w:color="auto"/>
              <w:left w:val="single" w:sz="4" w:space="0" w:color="auto"/>
              <w:bottom w:val="single" w:sz="4" w:space="0" w:color="auto"/>
              <w:right w:val="single" w:sz="4" w:space="0" w:color="auto"/>
            </w:tcBorders>
            <w:vAlign w:val="center"/>
          </w:tcPr>
          <w:p w14:paraId="6A001AC1" w14:textId="77777777" w:rsidR="003F6C6B" w:rsidRPr="00D12B47" w:rsidRDefault="003F6C6B" w:rsidP="00881E98">
            <w:pPr>
              <w:pStyle w:val="TAC"/>
            </w:pPr>
            <w:r>
              <w:t>Comb offset 1</w:t>
            </w:r>
          </w:p>
        </w:tc>
      </w:tr>
    </w:tbl>
    <w:p w14:paraId="60E231CD" w14:textId="77777777" w:rsidR="003F6C6B" w:rsidRDefault="003F6C6B" w:rsidP="003F6C6B">
      <w:pPr>
        <w:pStyle w:val="BodyText"/>
        <w:rPr>
          <w:rStyle w:val="IvDbodytextChar"/>
        </w:rPr>
      </w:pPr>
      <w:r>
        <w:rPr>
          <w:rStyle w:val="IvDbodytextChar"/>
        </w:rPr>
        <w:t xml:space="preserve"> </w:t>
      </w:r>
    </w:p>
    <w:p w14:paraId="609D6FB8" w14:textId="77777777" w:rsidR="003F6C6B" w:rsidRDefault="003F6C6B" w:rsidP="003F6C6B">
      <w:pPr>
        <w:pStyle w:val="BodyText"/>
        <w:rPr>
          <w:rStyle w:val="IvDbodytextChar"/>
        </w:rPr>
      </w:pPr>
    </w:p>
    <w:p w14:paraId="12D3D56A" w14:textId="77777777" w:rsidR="003F6C6B" w:rsidRDefault="003F6C6B" w:rsidP="003F6C6B">
      <w:pPr>
        <w:pStyle w:val="BodyText"/>
        <w:rPr>
          <w:rStyle w:val="IvDbodytextChar"/>
        </w:rPr>
      </w:pPr>
    </w:p>
    <w:p w14:paraId="63AF08BD" w14:textId="4395BE15" w:rsidR="003F6C6B" w:rsidRDefault="003F6C6B" w:rsidP="003F6C6B">
      <w:pPr>
        <w:pStyle w:val="BodyText"/>
        <w:rPr>
          <w:rStyle w:val="IvDbodytextChar"/>
        </w:rPr>
      </w:pPr>
      <w:r>
        <w:rPr>
          <w:rStyle w:val="IvDbodytextChar"/>
        </w:rPr>
        <w:t xml:space="preserve"> </w:t>
      </w:r>
    </w:p>
    <w:p w14:paraId="078C1155" w14:textId="77777777" w:rsidR="006E0693" w:rsidRPr="00FB33B9" w:rsidRDefault="006E0693" w:rsidP="00FB33B9"/>
    <w:p w14:paraId="4CEF3491" w14:textId="1C4D4CF2" w:rsidR="00543A3C" w:rsidRPr="006E0693" w:rsidRDefault="006E0693" w:rsidP="006E0693">
      <w:pPr>
        <w:pStyle w:val="Caption"/>
        <w:rPr>
          <w:b w:val="0"/>
        </w:rPr>
      </w:pPr>
      <w:bookmarkStart w:id="21" w:name="_Ref481746841"/>
      <w:r>
        <w:t xml:space="preserve">Table </w:t>
      </w:r>
      <w:r>
        <w:fldChar w:fldCharType="begin"/>
      </w:r>
      <w:r>
        <w:instrText xml:space="preserve"> SEQ Table \* ARABIC </w:instrText>
      </w:r>
      <w:r>
        <w:fldChar w:fldCharType="separate"/>
      </w:r>
      <w:r w:rsidR="00A661C1">
        <w:rPr>
          <w:noProof/>
        </w:rPr>
        <w:t>2</w:t>
      </w:r>
      <w:r>
        <w:fldChar w:fldCharType="end"/>
      </w:r>
      <w:bookmarkEnd w:id="21"/>
      <w:r>
        <w:t xml:space="preserve"> CS field table for two-layer uplink sTTI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5"/>
        <w:gridCol w:w="667"/>
        <w:gridCol w:w="851"/>
        <w:gridCol w:w="2121"/>
      </w:tblGrid>
      <w:tr w:rsidR="003F6C6B" w:rsidRPr="003F6C6B" w14:paraId="5D054ADA" w14:textId="77777777" w:rsidTr="006E0693">
        <w:trPr>
          <w:jc w:val="center"/>
        </w:trPr>
        <w:tc>
          <w:tcPr>
            <w:tcW w:w="188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FC08CD3" w14:textId="77777777" w:rsidR="003F6C6B" w:rsidRPr="003F6C6B" w:rsidRDefault="003F6C6B" w:rsidP="003F6C6B">
            <w:pPr>
              <w:rPr>
                <w:b/>
              </w:rPr>
            </w:pPr>
          </w:p>
          <w:p w14:paraId="09F2E314" w14:textId="77777777" w:rsidR="006E0693" w:rsidRDefault="006E0693" w:rsidP="006E0693">
            <w:pPr>
              <w:pStyle w:val="TAH"/>
            </w:pPr>
            <w:r>
              <w:t xml:space="preserve">Cyclic Shift Field in </w:t>
            </w:r>
          </w:p>
          <w:p w14:paraId="07F2B8E3" w14:textId="273E5D07" w:rsidR="003F6C6B" w:rsidRPr="003F6C6B" w:rsidRDefault="006E0693" w:rsidP="003F6C6B">
            <w:pPr>
              <w:rPr>
                <w:b/>
              </w:rPr>
            </w:pPr>
            <w:r>
              <w:t>uplink-related DCI format</w:t>
            </w:r>
          </w:p>
        </w:tc>
        <w:tc>
          <w:tcPr>
            <w:tcW w:w="1518" w:type="dxa"/>
            <w:gridSpan w:val="2"/>
            <w:tcBorders>
              <w:top w:val="single" w:sz="4" w:space="0" w:color="auto"/>
              <w:left w:val="single" w:sz="4" w:space="0" w:color="auto"/>
              <w:bottom w:val="single" w:sz="4" w:space="0" w:color="FFFFFF"/>
              <w:right w:val="single" w:sz="4" w:space="0" w:color="auto"/>
            </w:tcBorders>
            <w:shd w:val="clear" w:color="auto" w:fill="E0E0E0"/>
            <w:vAlign w:val="center"/>
          </w:tcPr>
          <w:p w14:paraId="05AB9D22" w14:textId="77777777" w:rsidR="003F6C6B" w:rsidRPr="003F6C6B" w:rsidRDefault="003F6C6B" w:rsidP="003F6C6B">
            <w:pPr>
              <w:rPr>
                <w:b/>
              </w:rPr>
            </w:pPr>
            <w:r w:rsidRPr="003F6C6B">
              <w:rPr>
                <w:b/>
              </w:rPr>
              <w:object w:dxaOrig="700" w:dyaOrig="380" w14:anchorId="731E098D">
                <v:shape id="_x0000_i1030" type="#_x0000_t75" style="width:34.8pt;height:17.4pt" o:ole="">
                  <v:imagedata r:id="rId23" o:title=""/>
                </v:shape>
                <o:OLEObject Type="Embed" ProgID="Equation.3" ShapeID="_x0000_i1030" DrawAspect="Content" ObjectID="_1555497212" r:id="rId26"/>
              </w:object>
            </w:r>
          </w:p>
        </w:tc>
        <w:tc>
          <w:tcPr>
            <w:tcW w:w="2121" w:type="dxa"/>
            <w:tcBorders>
              <w:top w:val="single" w:sz="4" w:space="0" w:color="auto"/>
              <w:left w:val="single" w:sz="4" w:space="0" w:color="auto"/>
              <w:bottom w:val="single" w:sz="4" w:space="0" w:color="FFFFFF"/>
              <w:right w:val="single" w:sz="4" w:space="0" w:color="auto"/>
            </w:tcBorders>
            <w:shd w:val="clear" w:color="auto" w:fill="E0E0E0"/>
          </w:tcPr>
          <w:p w14:paraId="23B7CB77" w14:textId="77777777" w:rsidR="003F6C6B" w:rsidRPr="003F6C6B" w:rsidRDefault="003F6C6B" w:rsidP="003F6C6B">
            <w:pPr>
              <w:rPr>
                <w:b/>
              </w:rPr>
            </w:pPr>
          </w:p>
        </w:tc>
      </w:tr>
      <w:tr w:rsidR="003F6C6B" w:rsidRPr="003F6C6B" w14:paraId="6EB53DA4" w14:textId="77777777" w:rsidTr="006E0693">
        <w:trPr>
          <w:jc w:val="center"/>
        </w:trPr>
        <w:tc>
          <w:tcPr>
            <w:tcW w:w="1885"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2F1576FF" w14:textId="77777777" w:rsidR="003F6C6B" w:rsidRPr="003F6C6B" w:rsidRDefault="003F6C6B" w:rsidP="003F6C6B">
            <w:pPr>
              <w:rPr>
                <w:b/>
                <w:lang w:val="en-US"/>
              </w:rPr>
            </w:pPr>
          </w:p>
        </w:tc>
        <w:tc>
          <w:tcPr>
            <w:tcW w:w="667" w:type="dxa"/>
            <w:tcBorders>
              <w:top w:val="single" w:sz="4" w:space="0" w:color="FFFFFF"/>
              <w:left w:val="single" w:sz="4" w:space="0" w:color="auto"/>
              <w:bottom w:val="single" w:sz="4" w:space="0" w:color="auto"/>
              <w:right w:val="single" w:sz="4" w:space="0" w:color="auto"/>
            </w:tcBorders>
            <w:shd w:val="clear" w:color="auto" w:fill="E0E0E0"/>
            <w:vAlign w:val="center"/>
          </w:tcPr>
          <w:p w14:paraId="6582DA65" w14:textId="4A17056F" w:rsidR="003F6C6B" w:rsidRPr="003F6C6B" w:rsidRDefault="003F6C6B" w:rsidP="003F6C6B">
            <w:pPr>
              <w:rPr>
                <w:b/>
              </w:rPr>
            </w:pPr>
            <w:r w:rsidRPr="003F6C6B">
              <w:rPr>
                <w:b/>
                <w:noProof/>
                <w:lang w:val="sv-SE" w:eastAsia="sv-SE"/>
              </w:rPr>
              <w:drawing>
                <wp:inline distT="0" distB="0" distL="0" distR="0" wp14:anchorId="62616C45" wp14:editId="13554A7B">
                  <wp:extent cx="323850" cy="152400"/>
                  <wp:effectExtent l="0" t="0" r="0" b="0"/>
                  <wp:docPr id="147"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p>
        </w:tc>
        <w:tc>
          <w:tcPr>
            <w:tcW w:w="851" w:type="dxa"/>
            <w:tcBorders>
              <w:top w:val="single" w:sz="4" w:space="0" w:color="FFFFFF"/>
              <w:left w:val="single" w:sz="4" w:space="0" w:color="auto"/>
              <w:bottom w:val="single" w:sz="4" w:space="0" w:color="auto"/>
              <w:right w:val="single" w:sz="4" w:space="0" w:color="auto"/>
            </w:tcBorders>
            <w:shd w:val="clear" w:color="auto" w:fill="E0E0E0"/>
            <w:vAlign w:val="center"/>
          </w:tcPr>
          <w:p w14:paraId="680132A6" w14:textId="2CA7563D" w:rsidR="003F6C6B" w:rsidRPr="003F6C6B" w:rsidRDefault="003F6C6B" w:rsidP="003F6C6B">
            <w:pPr>
              <w:rPr>
                <w:b/>
              </w:rPr>
            </w:pPr>
            <w:r w:rsidRPr="003F6C6B">
              <w:rPr>
                <w:b/>
                <w:noProof/>
                <w:lang w:val="sv-SE" w:eastAsia="sv-SE"/>
              </w:rPr>
              <w:drawing>
                <wp:inline distT="0" distB="0" distL="0" distR="0" wp14:anchorId="4E836B42" wp14:editId="4F272AF2">
                  <wp:extent cx="295275" cy="152400"/>
                  <wp:effectExtent l="0" t="0" r="0" b="0"/>
                  <wp:docPr id="146"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p>
        </w:tc>
        <w:tc>
          <w:tcPr>
            <w:tcW w:w="2121" w:type="dxa"/>
            <w:tcBorders>
              <w:top w:val="single" w:sz="4" w:space="0" w:color="FFFFFF"/>
              <w:left w:val="single" w:sz="4" w:space="0" w:color="auto"/>
              <w:bottom w:val="single" w:sz="4" w:space="0" w:color="auto"/>
              <w:right w:val="single" w:sz="4" w:space="0" w:color="auto"/>
            </w:tcBorders>
            <w:shd w:val="clear" w:color="auto" w:fill="E0E0E0"/>
            <w:vAlign w:val="center"/>
          </w:tcPr>
          <w:p w14:paraId="110101F8" w14:textId="77777777" w:rsidR="003F6C6B" w:rsidRPr="003F6C6B" w:rsidRDefault="003F6C6B" w:rsidP="003F6C6B">
            <w:pPr>
              <w:rPr>
                <w:b/>
              </w:rPr>
            </w:pPr>
            <w:r w:rsidRPr="003F6C6B">
              <w:rPr>
                <w:b/>
              </w:rPr>
              <w:t>IFDMA Configuration</w:t>
            </w:r>
          </w:p>
        </w:tc>
      </w:tr>
      <w:tr w:rsidR="003F6C6B" w:rsidRPr="003F6C6B" w14:paraId="6F0F6D88" w14:textId="77777777" w:rsidTr="006E0693">
        <w:trPr>
          <w:jc w:val="center"/>
        </w:trPr>
        <w:tc>
          <w:tcPr>
            <w:tcW w:w="1885" w:type="dxa"/>
            <w:tcBorders>
              <w:top w:val="single" w:sz="4" w:space="0" w:color="auto"/>
              <w:left w:val="single" w:sz="4" w:space="0" w:color="auto"/>
              <w:bottom w:val="single" w:sz="4" w:space="0" w:color="auto"/>
              <w:right w:val="single" w:sz="4" w:space="0" w:color="auto"/>
            </w:tcBorders>
            <w:vAlign w:val="center"/>
          </w:tcPr>
          <w:p w14:paraId="3A0A9F69" w14:textId="77777777" w:rsidR="003F6C6B" w:rsidRPr="003F6C6B" w:rsidRDefault="003F6C6B" w:rsidP="003F6C6B">
            <w:r w:rsidRPr="003F6C6B">
              <w:t>00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4924919" w14:textId="77777777" w:rsidR="003F6C6B" w:rsidRPr="003F6C6B" w:rsidRDefault="003F6C6B" w:rsidP="003F6C6B">
            <w:r w:rsidRPr="003F6C6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0B28A3" w14:textId="77777777" w:rsidR="003F6C6B" w:rsidRPr="003F6C6B" w:rsidRDefault="003F6C6B" w:rsidP="003F6C6B">
            <w:r w:rsidRPr="003F6C6B">
              <w:t>6</w:t>
            </w:r>
          </w:p>
        </w:tc>
        <w:tc>
          <w:tcPr>
            <w:tcW w:w="2121" w:type="dxa"/>
            <w:tcBorders>
              <w:top w:val="single" w:sz="4" w:space="0" w:color="auto"/>
              <w:left w:val="single" w:sz="4" w:space="0" w:color="auto"/>
              <w:bottom w:val="single" w:sz="4" w:space="0" w:color="auto"/>
              <w:right w:val="single" w:sz="4" w:space="0" w:color="auto"/>
            </w:tcBorders>
            <w:vAlign w:val="center"/>
          </w:tcPr>
          <w:p w14:paraId="3622C5EA" w14:textId="77777777" w:rsidR="003F6C6B" w:rsidRPr="003F6C6B" w:rsidRDefault="003F6C6B" w:rsidP="003F6C6B">
            <w:r w:rsidRPr="003F6C6B">
              <w:t>Comb offset 0</w:t>
            </w:r>
          </w:p>
        </w:tc>
      </w:tr>
      <w:tr w:rsidR="003F6C6B" w:rsidRPr="003F6C6B" w14:paraId="53235DF9" w14:textId="77777777" w:rsidTr="006E0693">
        <w:trPr>
          <w:jc w:val="center"/>
        </w:trPr>
        <w:tc>
          <w:tcPr>
            <w:tcW w:w="1885" w:type="dxa"/>
            <w:tcBorders>
              <w:top w:val="single" w:sz="4" w:space="0" w:color="auto"/>
              <w:left w:val="single" w:sz="4" w:space="0" w:color="auto"/>
              <w:bottom w:val="single" w:sz="4" w:space="0" w:color="auto"/>
              <w:right w:val="single" w:sz="4" w:space="0" w:color="auto"/>
            </w:tcBorders>
            <w:vAlign w:val="center"/>
          </w:tcPr>
          <w:p w14:paraId="3DE9FE35" w14:textId="77777777" w:rsidR="003F6C6B" w:rsidRPr="003F6C6B" w:rsidRDefault="003F6C6B" w:rsidP="003F6C6B">
            <w:r w:rsidRPr="003F6C6B">
              <w:t>01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C9FE36" w14:textId="77777777" w:rsidR="003F6C6B" w:rsidRPr="003F6C6B" w:rsidRDefault="003F6C6B" w:rsidP="003F6C6B">
            <w:r w:rsidRPr="003F6C6B">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2A37FB" w14:textId="77777777" w:rsidR="003F6C6B" w:rsidRPr="003F6C6B" w:rsidRDefault="003F6C6B" w:rsidP="003F6C6B">
            <w:r w:rsidRPr="003F6C6B">
              <w:t>9</w:t>
            </w:r>
          </w:p>
        </w:tc>
        <w:tc>
          <w:tcPr>
            <w:tcW w:w="2121" w:type="dxa"/>
            <w:tcBorders>
              <w:top w:val="single" w:sz="4" w:space="0" w:color="auto"/>
              <w:left w:val="single" w:sz="4" w:space="0" w:color="auto"/>
              <w:bottom w:val="single" w:sz="4" w:space="0" w:color="auto"/>
              <w:right w:val="single" w:sz="4" w:space="0" w:color="auto"/>
            </w:tcBorders>
            <w:vAlign w:val="center"/>
          </w:tcPr>
          <w:p w14:paraId="42B27445" w14:textId="77777777" w:rsidR="003F6C6B" w:rsidRPr="003F6C6B" w:rsidRDefault="003F6C6B" w:rsidP="003F6C6B">
            <w:r w:rsidRPr="003F6C6B">
              <w:t>Comb offset 0</w:t>
            </w:r>
          </w:p>
        </w:tc>
      </w:tr>
      <w:tr w:rsidR="003F6C6B" w:rsidRPr="003F6C6B" w14:paraId="1D718F78" w14:textId="77777777" w:rsidTr="006E0693">
        <w:trPr>
          <w:jc w:val="center"/>
        </w:trPr>
        <w:tc>
          <w:tcPr>
            <w:tcW w:w="1885" w:type="dxa"/>
            <w:tcBorders>
              <w:top w:val="single" w:sz="4" w:space="0" w:color="auto"/>
              <w:left w:val="single" w:sz="4" w:space="0" w:color="auto"/>
              <w:bottom w:val="single" w:sz="4" w:space="0" w:color="auto"/>
              <w:right w:val="single" w:sz="4" w:space="0" w:color="auto"/>
            </w:tcBorders>
            <w:vAlign w:val="center"/>
          </w:tcPr>
          <w:p w14:paraId="0ED8EA4F" w14:textId="77777777" w:rsidR="003F6C6B" w:rsidRPr="003F6C6B" w:rsidRDefault="003F6C6B" w:rsidP="003F6C6B">
            <w:r w:rsidRPr="003F6C6B">
              <w:t>10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2A18BCD" w14:textId="77777777" w:rsidR="003F6C6B" w:rsidRPr="003F6C6B" w:rsidRDefault="003F6C6B" w:rsidP="003F6C6B">
            <w:r w:rsidRPr="003F6C6B">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7D0CAA" w14:textId="77777777" w:rsidR="003F6C6B" w:rsidRPr="003F6C6B" w:rsidRDefault="003F6C6B" w:rsidP="003F6C6B">
            <w:r w:rsidRPr="003F6C6B">
              <w:t>1</w:t>
            </w:r>
          </w:p>
        </w:tc>
        <w:tc>
          <w:tcPr>
            <w:tcW w:w="2121" w:type="dxa"/>
            <w:tcBorders>
              <w:top w:val="single" w:sz="4" w:space="0" w:color="auto"/>
              <w:left w:val="single" w:sz="4" w:space="0" w:color="auto"/>
              <w:bottom w:val="single" w:sz="4" w:space="0" w:color="auto"/>
              <w:right w:val="single" w:sz="4" w:space="0" w:color="auto"/>
            </w:tcBorders>
            <w:vAlign w:val="center"/>
          </w:tcPr>
          <w:p w14:paraId="2A5BC3C1" w14:textId="77777777" w:rsidR="003F6C6B" w:rsidRPr="003F6C6B" w:rsidRDefault="003F6C6B" w:rsidP="003F6C6B">
            <w:r w:rsidRPr="003F6C6B">
              <w:t>Comb offset 1</w:t>
            </w:r>
          </w:p>
        </w:tc>
      </w:tr>
      <w:tr w:rsidR="003F6C6B" w:rsidRPr="003F6C6B" w14:paraId="48BE67BC" w14:textId="77777777" w:rsidTr="006E0693">
        <w:trPr>
          <w:jc w:val="center"/>
        </w:trPr>
        <w:tc>
          <w:tcPr>
            <w:tcW w:w="1885" w:type="dxa"/>
            <w:tcBorders>
              <w:top w:val="single" w:sz="4" w:space="0" w:color="auto"/>
              <w:left w:val="single" w:sz="4" w:space="0" w:color="auto"/>
              <w:bottom w:val="single" w:sz="4" w:space="0" w:color="auto"/>
              <w:right w:val="single" w:sz="4" w:space="0" w:color="auto"/>
            </w:tcBorders>
            <w:vAlign w:val="center"/>
          </w:tcPr>
          <w:p w14:paraId="2899A598" w14:textId="77777777" w:rsidR="003F6C6B" w:rsidRPr="003F6C6B" w:rsidRDefault="003F6C6B" w:rsidP="003F6C6B">
            <w:r w:rsidRPr="003F6C6B">
              <w:t>11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9727822" w14:textId="77777777" w:rsidR="003F6C6B" w:rsidRPr="003F6C6B" w:rsidRDefault="003F6C6B" w:rsidP="003F6C6B">
            <w:r w:rsidRPr="003F6C6B">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7787DF" w14:textId="77777777" w:rsidR="003F6C6B" w:rsidRPr="003F6C6B" w:rsidRDefault="003F6C6B" w:rsidP="003F6C6B">
            <w:r w:rsidRPr="003F6C6B">
              <w:t>4</w:t>
            </w:r>
          </w:p>
        </w:tc>
        <w:tc>
          <w:tcPr>
            <w:tcW w:w="2121" w:type="dxa"/>
            <w:tcBorders>
              <w:top w:val="single" w:sz="4" w:space="0" w:color="auto"/>
              <w:left w:val="single" w:sz="4" w:space="0" w:color="auto"/>
              <w:bottom w:val="single" w:sz="4" w:space="0" w:color="auto"/>
              <w:right w:val="single" w:sz="4" w:space="0" w:color="auto"/>
            </w:tcBorders>
            <w:vAlign w:val="center"/>
          </w:tcPr>
          <w:p w14:paraId="2FA42F7C" w14:textId="77777777" w:rsidR="003F6C6B" w:rsidRPr="003F6C6B" w:rsidRDefault="003F6C6B" w:rsidP="00917B3D">
            <w:pPr>
              <w:keepNext/>
            </w:pPr>
            <w:r w:rsidRPr="003F6C6B">
              <w:t>Comb offset 1</w:t>
            </w:r>
          </w:p>
        </w:tc>
      </w:tr>
    </w:tbl>
    <w:p w14:paraId="7A1B4770" w14:textId="4063EF8D" w:rsidR="008E615D" w:rsidRDefault="006E0693" w:rsidP="008E615D">
      <w:r>
        <w:t xml:space="preserve">As shown in </w:t>
      </w:r>
      <w:r>
        <w:fldChar w:fldCharType="begin"/>
      </w:r>
      <w:r>
        <w:instrText xml:space="preserve"> REF _Ref481746288 \h </w:instrText>
      </w:r>
      <w:r>
        <w:fldChar w:fldCharType="separate"/>
      </w:r>
      <w:r w:rsidR="00A661C1">
        <w:t xml:space="preserve">Table </w:t>
      </w:r>
      <w:r w:rsidR="00A661C1">
        <w:rPr>
          <w:noProof/>
        </w:rPr>
        <w:t>3</w:t>
      </w:r>
      <w:r>
        <w:fldChar w:fldCharType="end"/>
      </w:r>
      <w:r w:rsidR="008E615D">
        <w:t xml:space="preserve">, when 4 layers wish to be configured, a combined use of two combs </w:t>
      </w:r>
      <w:r w:rsidR="00F908FF">
        <w:t>together</w:t>
      </w:r>
      <w:r w:rsidR="008E615D">
        <w:t xml:space="preserve"> with 2 cyclic shifts is proposed. The use of two combs </w:t>
      </w:r>
      <w:r w:rsidR="00F908FF">
        <w:t>together</w:t>
      </w:r>
      <w:r w:rsidR="009B3709">
        <w:t xml:space="preserve"> with two cyclic shifts</w:t>
      </w:r>
      <w:r w:rsidR="008E615D">
        <w:t xml:space="preserve"> to achieve 4 layers can be signalled </w:t>
      </w:r>
      <w:r w:rsidR="009B3709">
        <w:t xml:space="preserve">by </w:t>
      </w:r>
      <w:r w:rsidR="008E615D">
        <w:t xml:space="preserve">using </w:t>
      </w:r>
      <w:r w:rsidR="009B3709">
        <w:t>only two bits</w:t>
      </w:r>
      <w:r w:rsidR="008E615D">
        <w:t xml:space="preserve"> in </w:t>
      </w:r>
      <w:r w:rsidR="009B3709">
        <w:t xml:space="preserve">the UL </w:t>
      </w:r>
      <w:r w:rsidR="008E615D">
        <w:t>DCI</w:t>
      </w:r>
      <w:r w:rsidR="009B3709">
        <w:t>.</w:t>
      </w:r>
    </w:p>
    <w:p w14:paraId="40BE1FA3" w14:textId="406CC9FB" w:rsidR="006E0693" w:rsidRPr="006E0693" w:rsidRDefault="006E0693" w:rsidP="006E0693">
      <w:pPr>
        <w:pStyle w:val="Caption"/>
        <w:rPr>
          <w:b w:val="0"/>
        </w:rPr>
      </w:pPr>
      <w:bookmarkStart w:id="22" w:name="_Ref481746288"/>
      <w:r>
        <w:t xml:space="preserve">Table </w:t>
      </w:r>
      <w:r>
        <w:fldChar w:fldCharType="begin"/>
      </w:r>
      <w:r>
        <w:instrText xml:space="preserve"> SEQ Table \* ARABIC </w:instrText>
      </w:r>
      <w:r>
        <w:fldChar w:fldCharType="separate"/>
      </w:r>
      <w:r w:rsidR="00A661C1">
        <w:rPr>
          <w:noProof/>
        </w:rPr>
        <w:t>3</w:t>
      </w:r>
      <w:r>
        <w:fldChar w:fldCharType="end"/>
      </w:r>
      <w:bookmarkEnd w:id="22"/>
      <w:r>
        <w:t xml:space="preserve"> CS field table for four-layer uplink sTTI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9"/>
        <w:gridCol w:w="848"/>
        <w:gridCol w:w="849"/>
        <w:gridCol w:w="848"/>
        <w:gridCol w:w="849"/>
      </w:tblGrid>
      <w:tr w:rsidR="008E615D" w:rsidRPr="00D12B47" w14:paraId="39BB7B25" w14:textId="77777777" w:rsidTr="008E615D">
        <w:trPr>
          <w:jc w:val="center"/>
        </w:trPr>
        <w:tc>
          <w:tcPr>
            <w:tcW w:w="1029"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39D76AA" w14:textId="77777777" w:rsidR="008E615D" w:rsidRPr="00D12B47" w:rsidRDefault="008E615D" w:rsidP="008E615D">
            <w:pPr>
              <w:pStyle w:val="TAH"/>
            </w:pPr>
            <w:r w:rsidRPr="00D12B47">
              <w:t xml:space="preserve">Cyclic Shift Field in </w:t>
            </w:r>
          </w:p>
          <w:p w14:paraId="0ADE32E0" w14:textId="77777777" w:rsidR="008E615D" w:rsidRPr="00D12B47" w:rsidRDefault="008E615D" w:rsidP="008E615D">
            <w:pPr>
              <w:pStyle w:val="TAH"/>
            </w:pPr>
            <w:r w:rsidRPr="00D12B47">
              <w:t>uplink-related DCI format</w:t>
            </w:r>
          </w:p>
        </w:tc>
        <w:tc>
          <w:tcPr>
            <w:tcW w:w="3394" w:type="dxa"/>
            <w:gridSpan w:val="4"/>
            <w:tcBorders>
              <w:top w:val="single" w:sz="4" w:space="0" w:color="auto"/>
              <w:left w:val="single" w:sz="4" w:space="0" w:color="auto"/>
              <w:bottom w:val="single" w:sz="4" w:space="0" w:color="FFFFFF"/>
              <w:right w:val="single" w:sz="4" w:space="0" w:color="auto"/>
            </w:tcBorders>
            <w:shd w:val="clear" w:color="auto" w:fill="E0E0E0"/>
            <w:vAlign w:val="center"/>
          </w:tcPr>
          <w:p w14:paraId="09526A0F" w14:textId="77777777" w:rsidR="008E615D" w:rsidRPr="00D12B47" w:rsidRDefault="008E615D" w:rsidP="008E615D">
            <w:pPr>
              <w:pStyle w:val="TAH"/>
            </w:pPr>
            <w:r w:rsidRPr="00D12B47">
              <w:rPr>
                <w:position w:val="-14"/>
              </w:rPr>
              <w:object w:dxaOrig="700" w:dyaOrig="380" w14:anchorId="26D7E11C">
                <v:shape id="_x0000_i1031" type="#_x0000_t75" style="width:34.8pt;height:18.6pt" o:ole="">
                  <v:imagedata r:id="rId23" o:title=""/>
                </v:shape>
                <o:OLEObject Type="Embed" ProgID="Equation.3" ShapeID="_x0000_i1031" DrawAspect="Content" ObjectID="_1555497213" r:id="rId28"/>
              </w:object>
            </w:r>
          </w:p>
        </w:tc>
      </w:tr>
      <w:tr w:rsidR="008E615D" w:rsidRPr="00D12B47" w14:paraId="20AFF2D1" w14:textId="77777777" w:rsidTr="008E615D">
        <w:trPr>
          <w:jc w:val="center"/>
        </w:trPr>
        <w:tc>
          <w:tcPr>
            <w:tcW w:w="1029"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68700F09" w14:textId="77777777" w:rsidR="008E615D" w:rsidRPr="00D12B47" w:rsidRDefault="008E615D" w:rsidP="008E615D">
            <w:pPr>
              <w:rPr>
                <w:b/>
                <w:sz w:val="18"/>
              </w:rPr>
            </w:pPr>
          </w:p>
        </w:tc>
        <w:tc>
          <w:tcPr>
            <w:tcW w:w="1697" w:type="dxa"/>
            <w:gridSpan w:val="2"/>
            <w:tcBorders>
              <w:top w:val="single" w:sz="4" w:space="0" w:color="FFFFFF"/>
              <w:left w:val="single" w:sz="4" w:space="0" w:color="auto"/>
              <w:bottom w:val="single" w:sz="4" w:space="0" w:color="auto"/>
              <w:right w:val="single" w:sz="4" w:space="0" w:color="auto"/>
            </w:tcBorders>
            <w:shd w:val="clear" w:color="auto" w:fill="E0E0E0"/>
            <w:vAlign w:val="center"/>
          </w:tcPr>
          <w:p w14:paraId="2DFDA8E2" w14:textId="77777777" w:rsidR="008E615D" w:rsidRPr="00D12B47" w:rsidRDefault="008E615D" w:rsidP="008E615D">
            <w:pPr>
              <w:pStyle w:val="TAH"/>
              <w:rPr>
                <w:noProof/>
                <w:position w:val="-6"/>
                <w:lang w:val="en-US" w:eastAsia="ja-JP"/>
              </w:rPr>
            </w:pPr>
            <w:r>
              <w:rPr>
                <w:noProof/>
                <w:position w:val="-6"/>
                <w:lang w:val="en-US" w:eastAsia="ja-JP"/>
              </w:rPr>
              <w:t>Comb offset 0</w:t>
            </w:r>
          </w:p>
        </w:tc>
        <w:tc>
          <w:tcPr>
            <w:tcW w:w="1697" w:type="dxa"/>
            <w:gridSpan w:val="2"/>
            <w:tcBorders>
              <w:top w:val="single" w:sz="4" w:space="0" w:color="FFFFFF"/>
              <w:left w:val="single" w:sz="4" w:space="0" w:color="auto"/>
              <w:bottom w:val="single" w:sz="4" w:space="0" w:color="auto"/>
              <w:right w:val="single" w:sz="4" w:space="0" w:color="auto"/>
            </w:tcBorders>
            <w:shd w:val="clear" w:color="auto" w:fill="E0E0E0"/>
            <w:vAlign w:val="center"/>
          </w:tcPr>
          <w:p w14:paraId="7744AD0E" w14:textId="77777777" w:rsidR="008E615D" w:rsidRPr="00D12B47" w:rsidRDefault="008E615D" w:rsidP="008E615D">
            <w:pPr>
              <w:pStyle w:val="TAH"/>
            </w:pPr>
            <w:r>
              <w:t>Comb offset 1</w:t>
            </w:r>
          </w:p>
        </w:tc>
      </w:tr>
      <w:tr w:rsidR="008E615D" w:rsidRPr="00D12B47" w14:paraId="18AD985E" w14:textId="77777777" w:rsidTr="008E615D">
        <w:trPr>
          <w:jc w:val="center"/>
        </w:trPr>
        <w:tc>
          <w:tcPr>
            <w:tcW w:w="1029"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1902F1CD" w14:textId="77777777" w:rsidR="008E615D" w:rsidRPr="00D12B47" w:rsidRDefault="008E615D" w:rsidP="008E615D">
            <w:pPr>
              <w:rPr>
                <w:b/>
                <w:sz w:val="18"/>
              </w:rPr>
            </w:pPr>
          </w:p>
        </w:tc>
        <w:tc>
          <w:tcPr>
            <w:tcW w:w="848" w:type="dxa"/>
            <w:tcBorders>
              <w:top w:val="single" w:sz="4" w:space="0" w:color="FFFFFF"/>
              <w:left w:val="single" w:sz="4" w:space="0" w:color="auto"/>
              <w:bottom w:val="single" w:sz="4" w:space="0" w:color="auto"/>
              <w:right w:val="single" w:sz="4" w:space="0" w:color="auto"/>
            </w:tcBorders>
            <w:shd w:val="clear" w:color="auto" w:fill="E0E0E0"/>
            <w:vAlign w:val="center"/>
          </w:tcPr>
          <w:p w14:paraId="21030FF4" w14:textId="77777777" w:rsidR="008E615D" w:rsidRPr="00D12B47" w:rsidRDefault="008E615D" w:rsidP="008E615D">
            <w:pPr>
              <w:pStyle w:val="TAH"/>
            </w:pPr>
            <w:r w:rsidRPr="00D12B47">
              <w:rPr>
                <w:noProof/>
                <w:position w:val="-6"/>
                <w:lang w:val="sv-SE" w:eastAsia="sv-SE"/>
              </w:rPr>
              <w:drawing>
                <wp:inline distT="0" distB="0" distL="0" distR="0" wp14:anchorId="5EC099F4" wp14:editId="1DDF1835">
                  <wp:extent cx="323850" cy="15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p>
        </w:tc>
        <w:tc>
          <w:tcPr>
            <w:tcW w:w="849" w:type="dxa"/>
            <w:tcBorders>
              <w:top w:val="single" w:sz="4" w:space="0" w:color="FFFFFF"/>
              <w:left w:val="single" w:sz="4" w:space="0" w:color="auto"/>
              <w:bottom w:val="single" w:sz="4" w:space="0" w:color="auto"/>
              <w:right w:val="single" w:sz="4" w:space="0" w:color="auto"/>
            </w:tcBorders>
            <w:shd w:val="clear" w:color="auto" w:fill="E0E0E0"/>
            <w:vAlign w:val="center"/>
          </w:tcPr>
          <w:p w14:paraId="0D87CC40" w14:textId="77777777" w:rsidR="008E615D" w:rsidRPr="00D12B47" w:rsidRDefault="008E615D" w:rsidP="008E615D">
            <w:pPr>
              <w:pStyle w:val="TAH"/>
            </w:pPr>
            <w:r w:rsidRPr="00D12B47">
              <w:rPr>
                <w:noProof/>
                <w:position w:val="-6"/>
                <w:lang w:val="sv-SE" w:eastAsia="sv-SE"/>
              </w:rPr>
              <w:drawing>
                <wp:inline distT="0" distB="0" distL="0" distR="0" wp14:anchorId="12B078AE" wp14:editId="1712735F">
                  <wp:extent cx="295275" cy="1524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p>
        </w:tc>
        <w:tc>
          <w:tcPr>
            <w:tcW w:w="848" w:type="dxa"/>
            <w:tcBorders>
              <w:top w:val="single" w:sz="4" w:space="0" w:color="FFFFFF"/>
              <w:left w:val="single" w:sz="4" w:space="0" w:color="auto"/>
              <w:bottom w:val="single" w:sz="4" w:space="0" w:color="auto"/>
              <w:right w:val="single" w:sz="4" w:space="0" w:color="auto"/>
            </w:tcBorders>
            <w:shd w:val="clear" w:color="auto" w:fill="E0E0E0"/>
            <w:vAlign w:val="center"/>
          </w:tcPr>
          <w:p w14:paraId="2DB3671A" w14:textId="77777777" w:rsidR="008E615D" w:rsidRPr="00D12B47" w:rsidRDefault="008E615D" w:rsidP="008E615D">
            <w:pPr>
              <w:pStyle w:val="TAH"/>
            </w:pPr>
            <w:r w:rsidRPr="00D12B47">
              <w:rPr>
                <w:position w:val="-6"/>
              </w:rPr>
              <w:object w:dxaOrig="499" w:dyaOrig="240" w14:anchorId="42E3C3EA">
                <v:shape id="_x0000_i1032" type="#_x0000_t75" style="width:25.8pt;height:12.6pt" o:ole="">
                  <v:imagedata r:id="rId29" o:title=""/>
                </v:shape>
                <o:OLEObject Type="Embed" ProgID="Equation.3" ShapeID="_x0000_i1032" DrawAspect="Content" ObjectID="_1555497214" r:id="rId30"/>
              </w:object>
            </w:r>
          </w:p>
        </w:tc>
        <w:tc>
          <w:tcPr>
            <w:tcW w:w="849" w:type="dxa"/>
            <w:tcBorders>
              <w:top w:val="single" w:sz="4" w:space="0" w:color="FFFFFF"/>
              <w:left w:val="single" w:sz="4" w:space="0" w:color="auto"/>
              <w:bottom w:val="single" w:sz="4" w:space="0" w:color="auto"/>
              <w:right w:val="single" w:sz="4" w:space="0" w:color="auto"/>
            </w:tcBorders>
            <w:shd w:val="clear" w:color="auto" w:fill="E0E0E0"/>
            <w:vAlign w:val="center"/>
          </w:tcPr>
          <w:p w14:paraId="56871E98" w14:textId="77777777" w:rsidR="008E615D" w:rsidRPr="00D12B47" w:rsidRDefault="008E615D" w:rsidP="008E615D">
            <w:pPr>
              <w:pStyle w:val="TAH"/>
            </w:pPr>
            <w:r w:rsidRPr="00D12B47">
              <w:rPr>
                <w:position w:val="-6"/>
              </w:rPr>
              <w:object w:dxaOrig="499" w:dyaOrig="240" w14:anchorId="36DFD28F">
                <v:shape id="_x0000_i1033" type="#_x0000_t75" style="width:23.4pt;height:12.6pt" o:ole="">
                  <v:imagedata r:id="rId31" o:title=""/>
                </v:shape>
                <o:OLEObject Type="Embed" ProgID="Equation.3" ShapeID="_x0000_i1033" DrawAspect="Content" ObjectID="_1555497215" r:id="rId32"/>
              </w:object>
            </w:r>
          </w:p>
        </w:tc>
      </w:tr>
      <w:tr w:rsidR="008E615D" w:rsidRPr="00D12B47" w14:paraId="4105CC64" w14:textId="77777777" w:rsidTr="008E615D">
        <w:trPr>
          <w:jc w:val="center"/>
        </w:trPr>
        <w:tc>
          <w:tcPr>
            <w:tcW w:w="1029" w:type="dxa"/>
            <w:tcBorders>
              <w:top w:val="single" w:sz="4" w:space="0" w:color="auto"/>
              <w:left w:val="single" w:sz="4" w:space="0" w:color="auto"/>
              <w:bottom w:val="single" w:sz="4" w:space="0" w:color="auto"/>
              <w:right w:val="single" w:sz="4" w:space="0" w:color="auto"/>
            </w:tcBorders>
            <w:vAlign w:val="center"/>
          </w:tcPr>
          <w:p w14:paraId="56BB1E3F" w14:textId="77777777" w:rsidR="008E615D" w:rsidRPr="00D12B47" w:rsidRDefault="008E615D" w:rsidP="008E615D">
            <w:pPr>
              <w:pStyle w:val="TAC"/>
            </w:pPr>
            <w:r w:rsidRPr="00D12B47">
              <w:t>00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3843764" w14:textId="77777777" w:rsidR="008E615D" w:rsidRPr="00D12B47" w:rsidRDefault="008E615D" w:rsidP="008E615D">
            <w:pPr>
              <w:pStyle w:val="TAC"/>
            </w:pPr>
            <w:r w:rsidRPr="00D12B47">
              <w:t>0</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4DF5BB" w14:textId="77777777" w:rsidR="008E615D" w:rsidRPr="00D12B47" w:rsidRDefault="008E615D" w:rsidP="008E615D">
            <w:pPr>
              <w:pStyle w:val="TAC"/>
            </w:pPr>
            <w:r w:rsidRPr="00D12B47">
              <w:t>6</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3D8F12E" w14:textId="77777777" w:rsidR="008E615D" w:rsidRPr="00D12B47" w:rsidRDefault="008E615D" w:rsidP="008E615D">
            <w:pPr>
              <w:pStyle w:val="TAC"/>
            </w:pPr>
            <w:r w:rsidRPr="00D12B47">
              <w:t>0</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A96148" w14:textId="77777777" w:rsidR="008E615D" w:rsidRPr="00D12B47" w:rsidRDefault="008E615D" w:rsidP="008E615D">
            <w:pPr>
              <w:pStyle w:val="TAC"/>
            </w:pPr>
            <w:r w:rsidRPr="00D12B47">
              <w:t>6</w:t>
            </w:r>
          </w:p>
        </w:tc>
      </w:tr>
      <w:tr w:rsidR="008E615D" w:rsidRPr="00D12B47" w14:paraId="2D65C6C0" w14:textId="77777777" w:rsidTr="008E615D">
        <w:trPr>
          <w:jc w:val="center"/>
        </w:trPr>
        <w:tc>
          <w:tcPr>
            <w:tcW w:w="1029" w:type="dxa"/>
            <w:tcBorders>
              <w:top w:val="single" w:sz="4" w:space="0" w:color="auto"/>
              <w:left w:val="single" w:sz="4" w:space="0" w:color="auto"/>
              <w:bottom w:val="single" w:sz="4" w:space="0" w:color="auto"/>
              <w:right w:val="single" w:sz="4" w:space="0" w:color="auto"/>
            </w:tcBorders>
            <w:vAlign w:val="center"/>
          </w:tcPr>
          <w:p w14:paraId="167EEBE0" w14:textId="77777777" w:rsidR="008E615D" w:rsidRPr="00D12B47" w:rsidRDefault="008E615D" w:rsidP="008E615D">
            <w:pPr>
              <w:pStyle w:val="TAC"/>
            </w:pPr>
            <w:r w:rsidRPr="00D12B47">
              <w:t>01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E2BB829" w14:textId="77777777" w:rsidR="008E615D" w:rsidRPr="00D12B47" w:rsidRDefault="008E615D" w:rsidP="008E615D">
            <w:pPr>
              <w:pStyle w:val="TAC"/>
            </w:pPr>
            <w:r w:rsidRPr="00D12B47">
              <w:t>3</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44B0D3" w14:textId="77777777" w:rsidR="008E615D" w:rsidRPr="00D12B47" w:rsidRDefault="008E615D" w:rsidP="008E615D">
            <w:pPr>
              <w:pStyle w:val="TAC"/>
            </w:pPr>
            <w:r w:rsidRPr="00D12B47">
              <w:t>9</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7C403D67" w14:textId="77777777" w:rsidR="008E615D" w:rsidRPr="00D12B47" w:rsidRDefault="008E615D" w:rsidP="008E615D">
            <w:pPr>
              <w:pStyle w:val="TAC"/>
            </w:pPr>
            <w:r w:rsidRPr="00D12B47">
              <w:t>3</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0A5CF" w14:textId="77777777" w:rsidR="008E615D" w:rsidRPr="00D12B47" w:rsidRDefault="008E615D" w:rsidP="008E615D">
            <w:pPr>
              <w:pStyle w:val="TAC"/>
            </w:pPr>
            <w:r w:rsidRPr="00D12B47">
              <w:t>9</w:t>
            </w:r>
          </w:p>
        </w:tc>
      </w:tr>
      <w:tr w:rsidR="008E615D" w:rsidRPr="00D12B47" w14:paraId="42F16612" w14:textId="77777777" w:rsidTr="008E615D">
        <w:trPr>
          <w:jc w:val="center"/>
        </w:trPr>
        <w:tc>
          <w:tcPr>
            <w:tcW w:w="1029" w:type="dxa"/>
            <w:tcBorders>
              <w:top w:val="single" w:sz="4" w:space="0" w:color="auto"/>
              <w:left w:val="single" w:sz="4" w:space="0" w:color="auto"/>
              <w:bottom w:val="single" w:sz="4" w:space="0" w:color="auto"/>
              <w:right w:val="single" w:sz="4" w:space="0" w:color="auto"/>
            </w:tcBorders>
            <w:vAlign w:val="center"/>
          </w:tcPr>
          <w:p w14:paraId="34867158" w14:textId="77777777" w:rsidR="008E615D" w:rsidRPr="00D12B47" w:rsidRDefault="008E615D" w:rsidP="008E615D">
            <w:pPr>
              <w:pStyle w:val="TAC"/>
            </w:pPr>
            <w:r w:rsidRPr="00D12B47">
              <w:t>10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4B6FC49" w14:textId="77777777" w:rsidR="008E615D" w:rsidRPr="00D12B47" w:rsidRDefault="008E615D" w:rsidP="008E615D">
            <w:pPr>
              <w:pStyle w:val="TAC"/>
            </w:pPr>
            <w:r w:rsidRPr="00D12B47">
              <w:t>7</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F942A8" w14:textId="77777777" w:rsidR="008E615D" w:rsidRPr="00D12B47" w:rsidRDefault="008E615D" w:rsidP="008E615D">
            <w:pPr>
              <w:pStyle w:val="TAC"/>
            </w:pPr>
            <w:r w:rsidRPr="00D12B47">
              <w:t>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77EDB1B" w14:textId="77777777" w:rsidR="008E615D" w:rsidRPr="00D12B47" w:rsidRDefault="008E615D" w:rsidP="008E615D">
            <w:pPr>
              <w:pStyle w:val="TAC"/>
            </w:pPr>
            <w:r w:rsidRPr="00D12B47">
              <w:t>7</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A87DDE" w14:textId="77777777" w:rsidR="008E615D" w:rsidRPr="00D12B47" w:rsidRDefault="008E615D" w:rsidP="008E615D">
            <w:pPr>
              <w:pStyle w:val="TAC"/>
            </w:pPr>
            <w:r w:rsidRPr="00D12B47">
              <w:t>1</w:t>
            </w:r>
          </w:p>
        </w:tc>
      </w:tr>
      <w:tr w:rsidR="008E615D" w14:paraId="05490E92" w14:textId="77777777" w:rsidTr="008E615D">
        <w:trPr>
          <w:jc w:val="center"/>
        </w:trPr>
        <w:tc>
          <w:tcPr>
            <w:tcW w:w="1029" w:type="dxa"/>
            <w:tcBorders>
              <w:top w:val="single" w:sz="4" w:space="0" w:color="auto"/>
              <w:left w:val="single" w:sz="4" w:space="0" w:color="auto"/>
              <w:bottom w:val="single" w:sz="4" w:space="0" w:color="auto"/>
              <w:right w:val="single" w:sz="4" w:space="0" w:color="auto"/>
            </w:tcBorders>
            <w:vAlign w:val="center"/>
          </w:tcPr>
          <w:p w14:paraId="41E591C3" w14:textId="77777777" w:rsidR="008E615D" w:rsidRPr="00D12B47" w:rsidRDefault="008E615D" w:rsidP="008E615D">
            <w:pPr>
              <w:pStyle w:val="TAC"/>
            </w:pPr>
            <w:r w:rsidRPr="00D12B47">
              <w:t>11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F15BBC9" w14:textId="77777777" w:rsidR="008E615D" w:rsidRPr="00D12B47" w:rsidRDefault="008E615D" w:rsidP="008E615D">
            <w:pPr>
              <w:pStyle w:val="TAC"/>
            </w:pPr>
            <w:r w:rsidRPr="00D12B47">
              <w:t>10</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D1CE9C" w14:textId="77777777" w:rsidR="008E615D" w:rsidRPr="00D12B47" w:rsidRDefault="008E615D" w:rsidP="008E615D">
            <w:pPr>
              <w:pStyle w:val="TAC"/>
            </w:pPr>
            <w:r w:rsidRPr="00D12B47">
              <w:t>4</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EF0002D" w14:textId="77777777" w:rsidR="008E615D" w:rsidRPr="00D12B47" w:rsidRDefault="008E615D" w:rsidP="008E615D">
            <w:pPr>
              <w:pStyle w:val="TAC"/>
            </w:pPr>
            <w:r w:rsidRPr="00D12B47">
              <w:t>10</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439F74" w14:textId="77777777" w:rsidR="008E615D" w:rsidRPr="00D12B47" w:rsidRDefault="008E615D" w:rsidP="008E615D">
            <w:pPr>
              <w:pStyle w:val="TAC"/>
            </w:pPr>
            <w:r w:rsidRPr="00D12B47">
              <w:t>4</w:t>
            </w:r>
          </w:p>
        </w:tc>
      </w:tr>
    </w:tbl>
    <w:p w14:paraId="7FB94B43" w14:textId="77777777" w:rsidR="008E615D" w:rsidRPr="008E615D" w:rsidRDefault="008E615D" w:rsidP="008E615D"/>
    <w:p w14:paraId="1AABC344" w14:textId="3E7B8471" w:rsidR="00543A3C" w:rsidRDefault="00F908FF" w:rsidP="00543A3C">
      <w:r>
        <w:t>Therefore,</w:t>
      </w:r>
      <w:r w:rsidR="003F6C6B">
        <w:t xml:space="preserve"> the following proposals are introduced</w:t>
      </w:r>
      <w:r w:rsidR="003F01D4">
        <w:t>.</w:t>
      </w:r>
    </w:p>
    <w:p w14:paraId="16B9123F" w14:textId="5D39CBA5" w:rsidR="003F6C6B" w:rsidRPr="00917B3D" w:rsidRDefault="00664781" w:rsidP="003F6C6B">
      <w:pPr>
        <w:rPr>
          <w:b/>
        </w:rPr>
      </w:pPr>
      <w:bookmarkStart w:id="23" w:name="_Toc481754946"/>
      <w:r w:rsidRPr="00917B3D">
        <w:rPr>
          <w:b/>
        </w:rPr>
        <w:t xml:space="preserve">Proposal </w:t>
      </w:r>
      <w:r w:rsidR="007C5C07">
        <w:rPr>
          <w:b/>
        </w:rPr>
        <w:fldChar w:fldCharType="begin"/>
      </w:r>
      <w:r w:rsidR="007C5C07">
        <w:rPr>
          <w:b/>
        </w:rPr>
        <w:instrText xml:space="preserve"> SEQ Proposal \* ARABIC </w:instrText>
      </w:r>
      <w:r w:rsidR="007C5C07">
        <w:rPr>
          <w:b/>
        </w:rPr>
        <w:fldChar w:fldCharType="separate"/>
      </w:r>
      <w:r w:rsidR="00A661C1">
        <w:rPr>
          <w:b/>
          <w:noProof/>
        </w:rPr>
        <w:t>4</w:t>
      </w:r>
      <w:r w:rsidR="007C5C07">
        <w:rPr>
          <w:b/>
        </w:rPr>
        <w:fldChar w:fldCharType="end"/>
      </w:r>
      <w:r w:rsidRPr="00917B3D">
        <w:rPr>
          <w:b/>
        </w:rPr>
        <w:t>:</w:t>
      </w:r>
      <w:r w:rsidR="003F6C6B" w:rsidRPr="00917B3D">
        <w:rPr>
          <w:b/>
        </w:rPr>
        <w:t xml:space="preserve"> </w:t>
      </w:r>
      <w:r w:rsidR="009B3709">
        <w:rPr>
          <w:b/>
        </w:rPr>
        <w:t>U</w:t>
      </w:r>
      <w:r w:rsidR="003F6C6B" w:rsidRPr="00917B3D">
        <w:rPr>
          <w:b/>
        </w:rPr>
        <w:t xml:space="preserve">se </w:t>
      </w:r>
      <w:r w:rsidR="003F6C6B">
        <w:rPr>
          <w:b/>
        </w:rPr>
        <w:t xml:space="preserve">a set of </w:t>
      </w:r>
      <w:r w:rsidR="009B3709">
        <w:rPr>
          <w:b/>
        </w:rPr>
        <w:t xml:space="preserve">predefined </w:t>
      </w:r>
      <w:r w:rsidR="003F6C6B">
        <w:rPr>
          <w:b/>
        </w:rPr>
        <w:t>table</w:t>
      </w:r>
      <w:r w:rsidR="00602F6D">
        <w:rPr>
          <w:b/>
        </w:rPr>
        <w:t>s</w:t>
      </w:r>
      <w:r w:rsidR="00EB37F6">
        <w:rPr>
          <w:b/>
        </w:rPr>
        <w:t xml:space="preserve"> together with a two bit field in the UL DCI</w:t>
      </w:r>
      <w:r w:rsidR="009B3709">
        <w:rPr>
          <w:b/>
        </w:rPr>
        <w:t xml:space="preserve"> for </w:t>
      </w:r>
      <w:r w:rsidR="00EB37F6">
        <w:rPr>
          <w:b/>
        </w:rPr>
        <w:t xml:space="preserve">signalling </w:t>
      </w:r>
      <w:r w:rsidR="009B3709">
        <w:rPr>
          <w:b/>
        </w:rPr>
        <w:t xml:space="preserve">the CS and comb configurations </w:t>
      </w:r>
      <w:r w:rsidR="00EB37F6">
        <w:rPr>
          <w:b/>
        </w:rPr>
        <w:t>for an</w:t>
      </w:r>
      <w:r w:rsidR="009B3709">
        <w:rPr>
          <w:b/>
        </w:rPr>
        <w:t xml:space="preserve"> uplink sTTI transmission.</w:t>
      </w:r>
      <w:bookmarkEnd w:id="23"/>
      <w:r w:rsidR="003F6C6B">
        <w:rPr>
          <w:b/>
        </w:rPr>
        <w:t xml:space="preserve"> </w:t>
      </w:r>
    </w:p>
    <w:p w14:paraId="4EA99973" w14:textId="22A57108" w:rsidR="009B3709" w:rsidRDefault="00A661C1" w:rsidP="008E615D">
      <w:pPr>
        <w:rPr>
          <w:b/>
        </w:rPr>
      </w:pPr>
      <w:bookmarkStart w:id="24" w:name="_Toc481754947"/>
      <w:r w:rsidRPr="00917B3D">
        <w:rPr>
          <w:b/>
        </w:rPr>
        <w:t xml:space="preserve">Proposal </w:t>
      </w:r>
      <w:r>
        <w:rPr>
          <w:b/>
        </w:rPr>
        <w:fldChar w:fldCharType="begin"/>
      </w:r>
      <w:r>
        <w:rPr>
          <w:b/>
        </w:rPr>
        <w:instrText xml:space="preserve"> SEQ Proposal \* ARABIC </w:instrText>
      </w:r>
      <w:r>
        <w:rPr>
          <w:b/>
        </w:rPr>
        <w:fldChar w:fldCharType="separate"/>
      </w:r>
      <w:r>
        <w:rPr>
          <w:b/>
          <w:noProof/>
        </w:rPr>
        <w:t>5</w:t>
      </w:r>
      <w:r>
        <w:rPr>
          <w:b/>
        </w:rPr>
        <w:fldChar w:fldCharType="end"/>
      </w:r>
      <w:r w:rsidR="008E615D" w:rsidRPr="00917B3D">
        <w:rPr>
          <w:b/>
        </w:rPr>
        <w:t xml:space="preserve">: </w:t>
      </w:r>
      <w:r w:rsidR="009B3709">
        <w:rPr>
          <w:b/>
        </w:rPr>
        <w:t>U</w:t>
      </w:r>
      <w:r w:rsidR="009B3709" w:rsidRPr="00917B3D">
        <w:rPr>
          <w:b/>
        </w:rPr>
        <w:t xml:space="preserve">se </w:t>
      </w:r>
      <w:r w:rsidR="008E615D">
        <w:rPr>
          <w:b/>
        </w:rPr>
        <w:t xml:space="preserve">a combination of two combs and two layers per comb </w:t>
      </w:r>
      <w:r w:rsidR="00EB37F6">
        <w:rPr>
          <w:b/>
        </w:rPr>
        <w:t>for 4-</w:t>
      </w:r>
      <w:r w:rsidR="008E615D">
        <w:rPr>
          <w:b/>
        </w:rPr>
        <w:t xml:space="preserve">layer uplink </w:t>
      </w:r>
      <w:r w:rsidR="009B3709">
        <w:rPr>
          <w:b/>
        </w:rPr>
        <w:t xml:space="preserve">short TTI </w:t>
      </w:r>
      <w:r w:rsidR="008E615D">
        <w:rPr>
          <w:b/>
        </w:rPr>
        <w:t>transmission.</w:t>
      </w:r>
      <w:bookmarkEnd w:id="24"/>
    </w:p>
    <w:p w14:paraId="707A2E95" w14:textId="77777777" w:rsidR="00637DEC" w:rsidRPr="00543A3C" w:rsidRDefault="00637DEC" w:rsidP="00917B3D"/>
    <w:p w14:paraId="239B3183" w14:textId="77777777" w:rsidR="00C01F33" w:rsidRPr="00CE0424" w:rsidRDefault="00C01F33" w:rsidP="00CE0424">
      <w:pPr>
        <w:pStyle w:val="Heading1"/>
      </w:pPr>
      <w:r w:rsidRPr="00CE0424">
        <w:lastRenderedPageBreak/>
        <w:t>Conclusion</w:t>
      </w:r>
    </w:p>
    <w:p w14:paraId="13C723DE" w14:textId="77777777" w:rsidR="00E17CF9" w:rsidRDefault="00E17CF9" w:rsidP="00E17CF9">
      <w:pPr>
        <w:pStyle w:val="BodyText"/>
      </w:pPr>
      <w:r>
        <w:t>In section 2</w:t>
      </w:r>
      <w:r w:rsidRPr="00CE0424">
        <w:t xml:space="preserve"> we </w:t>
      </w:r>
      <w:r>
        <w:t>made the following observations</w:t>
      </w:r>
      <w:r w:rsidRPr="00CE0424">
        <w:t>:</w:t>
      </w:r>
    </w:p>
    <w:p w14:paraId="242BD62D" w14:textId="5B5661AB" w:rsidR="00A661C1" w:rsidRDefault="005C6015">
      <w:pPr>
        <w:pStyle w:val="TableofFigures"/>
        <w:tabs>
          <w:tab w:val="right" w:leader="dot" w:pos="9629"/>
        </w:tabs>
        <w:rPr>
          <w:rFonts w:asciiTheme="minorHAnsi" w:eastAsiaTheme="minorEastAsia" w:hAnsiTheme="minorHAnsi" w:cstheme="minorBidi"/>
          <w:b w:val="0"/>
          <w:noProof/>
          <w:sz w:val="22"/>
          <w:szCs w:val="22"/>
          <w:lang w:val="sv-SE" w:eastAsia="sv-SE"/>
        </w:rPr>
      </w:pPr>
      <w:r>
        <w:fldChar w:fldCharType="begin"/>
      </w:r>
      <w:r>
        <w:instrText xml:space="preserve"> TOC \n \h \z \c "Observation" </w:instrText>
      </w:r>
      <w:r>
        <w:fldChar w:fldCharType="separate"/>
      </w:r>
      <w:hyperlink w:anchor="_Toc481754936" w:history="1">
        <w:r w:rsidR="00A661C1" w:rsidRPr="0042135A">
          <w:rPr>
            <w:rStyle w:val="Hyperlink"/>
            <w:noProof/>
          </w:rPr>
          <w:t>Observation 1 The minimum separations between DMRS sequences with RPF=2 is reduced by half of that with RPF=1. However, the minimum separation between different MIMO layers is still about 8.33us, which is still good for channel estimation on different layers</w:t>
        </w:r>
      </w:hyperlink>
    </w:p>
    <w:p w14:paraId="40C43F8F" w14:textId="08EA148B" w:rsidR="00A661C1" w:rsidRDefault="00A661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1754937" w:history="1">
        <w:r w:rsidRPr="0042135A">
          <w:rPr>
            <w:rStyle w:val="Hyperlink"/>
            <w:noProof/>
          </w:rPr>
          <w:t>Observation 2: Up to two layers</w:t>
        </w:r>
        <w:r w:rsidRPr="0042135A">
          <w:rPr>
            <w:rStyle w:val="Hyperlink"/>
            <w:noProof/>
            <w:lang w:val="en-US"/>
          </w:rPr>
          <w:t xml:space="preserve"> can be supported for an sPUSCH transmission by using only different CSs for the multiplexed DMRS.</w:t>
        </w:r>
      </w:hyperlink>
    </w:p>
    <w:p w14:paraId="43C7282A" w14:textId="2E39D2A5" w:rsidR="00A661C1" w:rsidRDefault="00A661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1754938" w:history="1">
        <w:r w:rsidRPr="0042135A">
          <w:rPr>
            <w:rStyle w:val="Hyperlink"/>
            <w:noProof/>
          </w:rPr>
          <w:t xml:space="preserve">Observation 3: </w:t>
        </w:r>
        <w:r w:rsidRPr="0042135A">
          <w:rPr>
            <w:rStyle w:val="Hyperlink"/>
            <w:noProof/>
            <w:lang w:val="en-US"/>
          </w:rPr>
          <w:t>4-layer sPUSCH transmission can be supported by using IFDMA based DMRS with RPF = 2 combined with different CSs.</w:t>
        </w:r>
      </w:hyperlink>
    </w:p>
    <w:p w14:paraId="4A5CBD95" w14:textId="34D3D62D" w:rsidR="00A661C1" w:rsidRDefault="00A661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1754939" w:history="1">
        <w:r w:rsidRPr="0042135A">
          <w:rPr>
            <w:rStyle w:val="Hyperlink"/>
            <w:noProof/>
          </w:rPr>
          <w:t xml:space="preserve">Observation 4: </w:t>
        </w:r>
        <w:r w:rsidRPr="0042135A">
          <w:rPr>
            <w:rStyle w:val="Hyperlink"/>
            <w:noProof/>
            <w:lang w:val="en-US"/>
          </w:rPr>
          <w:t>Signaling of IFDMA-based DMRS multiplexing needs to be considered for sPUSCH transmissions</w:t>
        </w:r>
      </w:hyperlink>
    </w:p>
    <w:p w14:paraId="62E1CD4D" w14:textId="5F58EC0B" w:rsidR="00A661C1" w:rsidRDefault="00A661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1754940" w:history="1">
        <w:r w:rsidRPr="0042135A">
          <w:rPr>
            <w:rStyle w:val="Hyperlink"/>
            <w:noProof/>
          </w:rPr>
          <w:t xml:space="preserve">Observation 5: </w:t>
        </w:r>
        <w:r w:rsidRPr="0042135A">
          <w:rPr>
            <w:rStyle w:val="Hyperlink"/>
            <w:noProof/>
            <w:lang w:val="en-US"/>
          </w:rPr>
          <w:t>For sTTI, the DCI CS field for UL DMRS can be reduced for overhead reduction</w:t>
        </w:r>
      </w:hyperlink>
    </w:p>
    <w:p w14:paraId="0B8DEA74" w14:textId="31186738" w:rsidR="00A661C1" w:rsidRDefault="00A661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1754941" w:history="1">
        <w:r w:rsidRPr="0042135A">
          <w:rPr>
            <w:rStyle w:val="Hyperlink"/>
            <w:noProof/>
          </w:rPr>
          <w:t>Observation 6:The number of bits in the CS field in UL DCI can be reduced to signal the UL DMRS configuration for an uplink sTTI transmission.</w:t>
        </w:r>
      </w:hyperlink>
    </w:p>
    <w:p w14:paraId="5E6811B2" w14:textId="02D43A82" w:rsidR="00A661C1" w:rsidRDefault="00A661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1754942" w:history="1">
        <w:r w:rsidRPr="0042135A">
          <w:rPr>
            <w:rStyle w:val="Hyperlink"/>
            <w:noProof/>
          </w:rPr>
          <w:t>Observation 7: No more than two CS and two combs may be used at a given time.</w:t>
        </w:r>
      </w:hyperlink>
    </w:p>
    <w:p w14:paraId="54F501DD" w14:textId="21751824" w:rsidR="005C6015" w:rsidRDefault="005C6015" w:rsidP="00180ACE">
      <w:pPr>
        <w:pStyle w:val="BodyText"/>
      </w:pPr>
      <w:r>
        <w:fldChar w:fldCharType="end"/>
      </w:r>
      <w:r w:rsidR="00E17CF9" w:rsidRPr="00E17CF9">
        <w:t xml:space="preserve"> </w:t>
      </w:r>
      <w:r w:rsidR="00E17CF9" w:rsidRPr="00CE0424">
        <w:t xml:space="preserve">Based on the discussion in section </w:t>
      </w:r>
      <w:r w:rsidR="00E17CF9">
        <w:t>2</w:t>
      </w:r>
      <w:r w:rsidR="00E17CF9" w:rsidRPr="00CE0424">
        <w:t xml:space="preserve"> we propose the following:</w:t>
      </w:r>
    </w:p>
    <w:p w14:paraId="0F1215F7" w14:textId="77777777" w:rsidR="00A661C1" w:rsidRDefault="00180ACE">
      <w:pPr>
        <w:pStyle w:val="TableofFigures"/>
        <w:tabs>
          <w:tab w:val="right" w:leader="dot" w:pos="9629"/>
        </w:tabs>
        <w:rPr>
          <w:rFonts w:asciiTheme="minorHAnsi" w:eastAsiaTheme="minorEastAsia" w:hAnsiTheme="minorHAnsi" w:cstheme="minorBidi"/>
          <w:b w:val="0"/>
          <w:noProof/>
          <w:sz w:val="22"/>
          <w:szCs w:val="22"/>
          <w:lang w:val="sv-SE" w:eastAsia="sv-SE"/>
        </w:rPr>
      </w:pPr>
      <w:r>
        <w:fldChar w:fldCharType="begin"/>
      </w:r>
      <w:r>
        <w:instrText xml:space="preserve"> TOC \n \h \z \c "Proposal" </w:instrText>
      </w:r>
      <w:r>
        <w:fldChar w:fldCharType="separate"/>
      </w:r>
      <w:hyperlink w:anchor="_Toc481754943" w:history="1">
        <w:r w:rsidR="00A661C1" w:rsidRPr="007A3885">
          <w:rPr>
            <w:rStyle w:val="Hyperlink"/>
            <w:noProof/>
          </w:rPr>
          <w:t>Proposal 1 The existing cyclic shift definition and range can also be used for UL DMRS with IFDMA and RPF=2</w:t>
        </w:r>
      </w:hyperlink>
    </w:p>
    <w:p w14:paraId="43E163BF" w14:textId="77777777" w:rsidR="00A661C1" w:rsidRDefault="00A661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1754944" w:history="1">
        <w:r w:rsidRPr="007A3885">
          <w:rPr>
            <w:rStyle w:val="Hyperlink"/>
            <w:noProof/>
          </w:rPr>
          <w:t>Proposal 2: Consider introducing a revised, smaller CS field for UL DMRS comb, layer and cyclic shift signalling in DCI.</w:t>
        </w:r>
      </w:hyperlink>
    </w:p>
    <w:p w14:paraId="38BC6703" w14:textId="77777777" w:rsidR="00A661C1" w:rsidRDefault="00A661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1754945" w:history="1">
        <w:r w:rsidRPr="007A3885">
          <w:rPr>
            <w:rStyle w:val="Hyperlink"/>
            <w:noProof/>
          </w:rPr>
          <w:t xml:space="preserve">Proposal 3: </w:t>
        </w:r>
        <w:r w:rsidRPr="007A3885">
          <w:rPr>
            <w:rStyle w:val="Hyperlink"/>
            <w:noProof/>
            <w:lang w:val="en-US"/>
          </w:rPr>
          <w:t>Support up to 4 layers multiplexing via a combination of combs and CS</w:t>
        </w:r>
      </w:hyperlink>
    </w:p>
    <w:p w14:paraId="2EC8A2A7" w14:textId="77777777" w:rsidR="00A661C1" w:rsidRDefault="00A661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1754946" w:history="1">
        <w:r w:rsidRPr="007A3885">
          <w:rPr>
            <w:rStyle w:val="Hyperlink"/>
            <w:noProof/>
          </w:rPr>
          <w:t>Proposal 4: Use a set of predefined tables together with a two bit field in the UL DCI for signalling the CS and comb configurations for an uplink sTTI transmission.</w:t>
        </w:r>
      </w:hyperlink>
    </w:p>
    <w:p w14:paraId="62149BDC" w14:textId="77777777" w:rsidR="00A661C1" w:rsidRDefault="00A661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81754947" w:history="1">
        <w:r w:rsidRPr="007A3885">
          <w:rPr>
            <w:rStyle w:val="Hyperlink"/>
            <w:noProof/>
          </w:rPr>
          <w:t>Proposal 5: Use a combination of two combs and two layers per comb for 4-layer uplink short TTI transmission.</w:t>
        </w:r>
      </w:hyperlink>
    </w:p>
    <w:p w14:paraId="5D82BD36" w14:textId="3D59097F" w:rsidR="00C01F33" w:rsidRPr="00BA6017" w:rsidRDefault="00180ACE" w:rsidP="00BA6017">
      <w:pPr>
        <w:pStyle w:val="BodyText"/>
      </w:pPr>
      <w:r>
        <w:fldChar w:fldCharType="end"/>
      </w:r>
    </w:p>
    <w:p w14:paraId="7BA1A2B2" w14:textId="77777777" w:rsidR="00F507D1" w:rsidRPr="00CE0424" w:rsidRDefault="00F507D1" w:rsidP="00CE0424">
      <w:pPr>
        <w:pStyle w:val="Heading1"/>
      </w:pPr>
      <w:bookmarkStart w:id="25" w:name="_In-sequence_SDU_delivery"/>
      <w:bookmarkEnd w:id="25"/>
      <w:r w:rsidRPr="00CE0424">
        <w:t>References</w:t>
      </w:r>
    </w:p>
    <w:p w14:paraId="02EB7DF4" w14:textId="288D3B4E" w:rsidR="0090040C" w:rsidRDefault="00732EAB" w:rsidP="0090040C">
      <w:pPr>
        <w:pStyle w:val="Reference"/>
      </w:pPr>
      <w:bookmarkStart w:id="26" w:name="_Ref453835686"/>
      <w:bookmarkStart w:id="27" w:name="_Ref450054575"/>
      <w:bookmarkStart w:id="28" w:name="_Ref450031485"/>
      <w:bookmarkStart w:id="29" w:name="_Ref450915923"/>
      <w:r>
        <w:t xml:space="preserve">3GPP </w:t>
      </w:r>
      <w:bookmarkStart w:id="30" w:name="_GoBack"/>
      <w:bookmarkEnd w:id="30"/>
      <w:r w:rsidR="0090040C">
        <w:t xml:space="preserve">TR </w:t>
      </w:r>
      <w:hyperlink r:id="rId33" w:history="1">
        <w:r w:rsidR="004C48E6">
          <w:rPr>
            <w:rStyle w:val="Hyperlink"/>
          </w:rPr>
          <w:t>36.881</w:t>
        </w:r>
      </w:hyperlink>
      <w:r w:rsidR="0090040C">
        <w:t>,</w:t>
      </w:r>
      <w:r w:rsidR="0090040C">
        <w:tab/>
        <w:t>Study on latency reduction techniques for LTE.</w:t>
      </w:r>
      <w:bookmarkEnd w:id="26"/>
    </w:p>
    <w:bookmarkEnd w:id="27"/>
    <w:bookmarkEnd w:id="28"/>
    <w:bookmarkEnd w:id="29"/>
    <w:p w14:paraId="1F4BB3B6" w14:textId="22EB2BAF" w:rsidR="004C4764" w:rsidRDefault="004C48E6" w:rsidP="004C4764">
      <w:pPr>
        <w:pStyle w:val="Reference"/>
      </w:pPr>
      <w:r>
        <w:fldChar w:fldCharType="begin"/>
      </w:r>
      <w:r>
        <w:instrText xml:space="preserve"> HYPERLINK "ftp://www.3gpp.org/tsg_ran/TSG_RAN//TSGR_71/Docs/RP-160623.zip" </w:instrText>
      </w:r>
      <w:r>
        <w:fldChar w:fldCharType="separate"/>
      </w:r>
      <w:r>
        <w:rPr>
          <w:rStyle w:val="Hyperlink"/>
        </w:rPr>
        <w:t>RP-160623</w:t>
      </w:r>
      <w:r>
        <w:fldChar w:fldCharType="end"/>
      </w:r>
      <w:r w:rsidR="00B02E94">
        <w:t>,</w:t>
      </w:r>
      <w:r w:rsidR="004C4764">
        <w:t xml:space="preserve"> WID - </w:t>
      </w:r>
      <w:r w:rsidR="004C4764" w:rsidRPr="004C4764">
        <w:t>Enhancements on Ful</w:t>
      </w:r>
      <w:r w:rsidR="004C4764">
        <w:t xml:space="preserve">l-Dimension (FD) MIMO for LTE </w:t>
      </w:r>
    </w:p>
    <w:p w14:paraId="363A1E31" w14:textId="32F7A47A" w:rsidR="004C4764" w:rsidRDefault="007827ED" w:rsidP="004C4764">
      <w:pPr>
        <w:pStyle w:val="Reference"/>
      </w:pPr>
      <w:hyperlink r:id="rId34" w:history="1">
        <w:r w:rsidR="004C48E6">
          <w:rPr>
            <w:rStyle w:val="Hyperlink"/>
          </w:rPr>
          <w:t>R1-1608603</w:t>
        </w:r>
      </w:hyperlink>
      <w:r w:rsidR="00922793">
        <w:t>,</w:t>
      </w:r>
      <w:r w:rsidR="004C4764" w:rsidRPr="004C4764">
        <w:t xml:space="preserve"> Downlink control signaling design to support IFDMA based DMRS</w:t>
      </w:r>
      <w:r w:rsidR="00C61A28">
        <w:t>,</w:t>
      </w:r>
      <w:r w:rsidR="004C4764" w:rsidRPr="004C4764">
        <w:t xml:space="preserve"> Huawei, HiSilicon</w:t>
      </w:r>
      <w:r w:rsidR="004C4764">
        <w:t>,</w:t>
      </w:r>
      <w:r w:rsidR="00C61A28">
        <w:t xml:space="preserve"> </w:t>
      </w:r>
      <w:r w:rsidR="004C4764" w:rsidRPr="00653C17">
        <w:t>3GPP</w:t>
      </w:r>
      <w:r w:rsidR="004C4764">
        <w:t xml:space="preserve"> TSG-RAN WG1 #86bis, Lisbon, 2016.</w:t>
      </w:r>
    </w:p>
    <w:p w14:paraId="6EA51CCF" w14:textId="616DB63C" w:rsidR="004C4764" w:rsidRDefault="007827ED" w:rsidP="004C4764">
      <w:pPr>
        <w:pStyle w:val="Reference"/>
      </w:pPr>
      <w:hyperlink r:id="rId35" w:history="1">
        <w:r w:rsidR="004C48E6">
          <w:rPr>
            <w:rStyle w:val="Hyperlink"/>
          </w:rPr>
          <w:t>R1-1609849</w:t>
        </w:r>
      </w:hyperlink>
      <w:r w:rsidR="00922793">
        <w:t>,</w:t>
      </w:r>
      <w:r w:rsidR="004C4764" w:rsidRPr="004C4764">
        <w:t xml:space="preserve"> On RPF, Control Signalling, and Power Boosting for UL DMRS</w:t>
      </w:r>
      <w:r w:rsidR="00C61A28">
        <w:t>,</w:t>
      </w:r>
      <w:r w:rsidR="004C4764" w:rsidRPr="004C4764">
        <w:t xml:space="preserve"> Ericsson</w:t>
      </w:r>
      <w:r w:rsidR="004C4764">
        <w:t xml:space="preserve">, </w:t>
      </w:r>
      <w:r w:rsidR="004C4764" w:rsidRPr="00653C17">
        <w:t>3GPP</w:t>
      </w:r>
      <w:r w:rsidR="004C4764">
        <w:t xml:space="preserve"> TSG-RAN WG1 #86bis, Lisbon, 2016.</w:t>
      </w:r>
    </w:p>
    <w:bookmarkStart w:id="31" w:name="_Ref473014631"/>
    <w:p w14:paraId="4F4F1753" w14:textId="7E67D2FC" w:rsidR="00626C49" w:rsidRPr="00554059" w:rsidRDefault="00626C49" w:rsidP="004C4764">
      <w:pPr>
        <w:pStyle w:val="Reference"/>
      </w:pPr>
      <w:r>
        <w:rPr>
          <w:rFonts w:cs="Arial"/>
          <w:bCs/>
          <w:noProof/>
          <w:szCs w:val="18"/>
          <w:lang w:val="en-US"/>
        </w:rPr>
        <w:fldChar w:fldCharType="begin"/>
      </w:r>
      <w:r>
        <w:rPr>
          <w:rFonts w:cs="Arial"/>
          <w:bCs/>
          <w:noProof/>
          <w:szCs w:val="18"/>
          <w:lang w:val="en-US"/>
        </w:rPr>
        <w:instrText xml:space="preserve"> HYPERLINK "ftp://www.3gpp.org/tsg_ran/WG1_RL1//TSGR1_84b/Docs/R1-163316.zip" </w:instrText>
      </w:r>
      <w:r w:rsidR="00FB33B9">
        <w:rPr>
          <w:rFonts w:cs="Arial"/>
          <w:bCs/>
          <w:noProof/>
          <w:szCs w:val="18"/>
          <w:lang w:val="en-US"/>
        </w:rPr>
      </w:r>
      <w:r>
        <w:rPr>
          <w:rFonts w:cs="Arial"/>
          <w:bCs/>
          <w:noProof/>
          <w:szCs w:val="18"/>
          <w:lang w:val="en-US"/>
        </w:rPr>
        <w:fldChar w:fldCharType="separate"/>
      </w:r>
      <w:r>
        <w:rPr>
          <w:rStyle w:val="Hyperlink"/>
          <w:rFonts w:cs="Arial"/>
          <w:bCs/>
          <w:noProof/>
          <w:szCs w:val="18"/>
          <w:lang w:val="en-US"/>
        </w:rPr>
        <w:t>R1-163316</w:t>
      </w:r>
      <w:r>
        <w:rPr>
          <w:rFonts w:cs="Arial"/>
          <w:bCs/>
          <w:noProof/>
          <w:szCs w:val="18"/>
          <w:lang w:val="en-US"/>
        </w:rPr>
        <w:fldChar w:fldCharType="end"/>
      </w:r>
      <w:r>
        <w:rPr>
          <w:rFonts w:cs="Arial"/>
          <w:bCs/>
          <w:noProof/>
          <w:szCs w:val="18"/>
          <w:lang w:val="en-US"/>
        </w:rPr>
        <w:t xml:space="preserve">, </w:t>
      </w:r>
      <w:r w:rsidRPr="00112E1D">
        <w:rPr>
          <w:lang w:val="en-US"/>
        </w:rPr>
        <w:t>Link evaluation for PU</w:t>
      </w:r>
      <w:r>
        <w:rPr>
          <w:lang w:val="en-US"/>
        </w:rPr>
        <w:t>S</w:t>
      </w:r>
      <w:r w:rsidRPr="00112E1D">
        <w:rPr>
          <w:lang w:val="en-US"/>
        </w:rPr>
        <w:t>CH for short TTI</w:t>
      </w:r>
      <w:r>
        <w:rPr>
          <w:lang w:val="en-US"/>
        </w:rPr>
        <w:t xml:space="preserve">, source Ericsson. </w:t>
      </w:r>
      <w:r w:rsidR="00953878" w:rsidRPr="00653C17">
        <w:t>3GPP</w:t>
      </w:r>
      <w:r w:rsidR="00953878">
        <w:t xml:space="preserve"> TSG-RAN WG1 #</w:t>
      </w:r>
      <w:r>
        <w:rPr>
          <w:lang w:val="en-US"/>
        </w:rPr>
        <w:t>84bis</w:t>
      </w:r>
      <w:r w:rsidR="00953878">
        <w:rPr>
          <w:lang w:val="en-US"/>
        </w:rPr>
        <w:t>, Busan, 2016</w:t>
      </w:r>
      <w:r>
        <w:rPr>
          <w:lang w:val="en-US"/>
        </w:rPr>
        <w:t>.</w:t>
      </w:r>
      <w:bookmarkEnd w:id="31"/>
    </w:p>
    <w:p w14:paraId="283EBB2C" w14:textId="32E8FEF8" w:rsidR="00670B89" w:rsidRDefault="00B5129D" w:rsidP="00670B89">
      <w:pPr>
        <w:pStyle w:val="Reference"/>
      </w:pPr>
      <w:hyperlink r:id="rId36" w:history="1">
        <w:r>
          <w:rPr>
            <w:rStyle w:val="Hyperlink"/>
          </w:rPr>
          <w:t>R1-1708849</w:t>
        </w:r>
      </w:hyperlink>
      <w:r w:rsidR="00670B89">
        <w:t xml:space="preserve">, </w:t>
      </w:r>
      <w:r w:rsidR="00670B89" w:rsidRPr="005D392F">
        <w:t>TBS scaling for short TTI</w:t>
      </w:r>
      <w:r w:rsidR="00670B89">
        <w:t xml:space="preserve">, Ericsson, </w:t>
      </w:r>
      <w:r w:rsidR="00953878" w:rsidRPr="00653C17">
        <w:t>3GPP</w:t>
      </w:r>
      <w:r w:rsidR="00953878">
        <w:t xml:space="preserve"> TSG-RAN WG1 #</w:t>
      </w:r>
      <w:r w:rsidR="00DD5003">
        <w:t>89</w:t>
      </w:r>
      <w:r w:rsidR="00953878">
        <w:t xml:space="preserve">, </w:t>
      </w:r>
      <w:r w:rsidR="00DD5003">
        <w:t>Spokane</w:t>
      </w:r>
      <w:r w:rsidR="00953878">
        <w:t>, 2017.</w:t>
      </w:r>
      <w:r w:rsidR="00086140">
        <w:t xml:space="preserve"> </w:t>
      </w:r>
    </w:p>
    <w:bookmarkStart w:id="32" w:name="_Ref478131545"/>
    <w:p w14:paraId="7D4C4631" w14:textId="500635CE" w:rsidR="00917B3D" w:rsidRDefault="00DE21C8" w:rsidP="00917B3D">
      <w:pPr>
        <w:pStyle w:val="Reference"/>
      </w:pPr>
      <w:r>
        <w:fldChar w:fldCharType="begin"/>
      </w:r>
      <w:r>
        <w:instrText xml:space="preserve"> HYPERLINK "ftp://www.3gpp.org/tsg_ran/WG1_RL1//TSGR1_88/Docs/R1-1703268.zip" </w:instrText>
      </w:r>
      <w:r>
        <w:fldChar w:fldCharType="separate"/>
      </w:r>
      <w:r>
        <w:rPr>
          <w:rStyle w:val="Hyperlink"/>
        </w:rPr>
        <w:t>R1-1703268</w:t>
      </w:r>
      <w:r>
        <w:fldChar w:fldCharType="end"/>
      </w:r>
      <w:r w:rsidR="00917B3D">
        <w:t xml:space="preserve">, </w:t>
      </w:r>
      <w:r w:rsidR="00917B3D" w:rsidRPr="00917B3D">
        <w:t>UL DMRS design for sTTI</w:t>
      </w:r>
      <w:r w:rsidR="00917B3D">
        <w:t xml:space="preserve">, Ericsson, </w:t>
      </w:r>
      <w:r w:rsidR="00953878" w:rsidRPr="00653C17">
        <w:t>3GPP</w:t>
      </w:r>
      <w:r w:rsidR="00953878">
        <w:t xml:space="preserve"> TSG-RAN WG1 #</w:t>
      </w:r>
      <w:r w:rsidR="00917B3D">
        <w:t>88</w:t>
      </w:r>
      <w:r w:rsidR="00953878">
        <w:t>, Athens, 2017.</w:t>
      </w:r>
      <w:bookmarkEnd w:id="32"/>
    </w:p>
    <w:sectPr w:rsidR="00917B3D">
      <w:headerReference w:type="even" r:id="rId37"/>
      <w:footerReference w:type="defaul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C12C4" w14:textId="77777777" w:rsidR="007827ED" w:rsidRDefault="007827ED">
      <w:r>
        <w:separator/>
      </w:r>
    </w:p>
  </w:endnote>
  <w:endnote w:type="continuationSeparator" w:id="0">
    <w:p w14:paraId="1CE870D0" w14:textId="77777777" w:rsidR="007827ED" w:rsidRDefault="007827ED">
      <w:r>
        <w:continuationSeparator/>
      </w:r>
    </w:p>
  </w:endnote>
  <w:endnote w:type="continuationNotice" w:id="1">
    <w:p w14:paraId="5C47ED49" w14:textId="77777777" w:rsidR="007827ED" w:rsidRDefault="007827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MS Mincho"/>
    <w:panose1 w:val="00000000000000000000"/>
    <w:charset w:val="80"/>
    <w:family w:val="roman"/>
    <w:notTrueType/>
    <w:pitch w:val="default"/>
  </w:font>
  <w:font w:name="Yu Gothic Light">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2D521" w14:textId="049F82E5" w:rsidR="00881E98" w:rsidRDefault="00881E9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2EA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2EA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A9522" w14:textId="77777777" w:rsidR="007827ED" w:rsidRDefault="007827ED">
      <w:r>
        <w:separator/>
      </w:r>
    </w:p>
  </w:footnote>
  <w:footnote w:type="continuationSeparator" w:id="0">
    <w:p w14:paraId="0C00E53B" w14:textId="77777777" w:rsidR="007827ED" w:rsidRDefault="007827ED">
      <w:r>
        <w:continuationSeparator/>
      </w:r>
    </w:p>
  </w:footnote>
  <w:footnote w:type="continuationNotice" w:id="1">
    <w:p w14:paraId="13B13D6D" w14:textId="77777777" w:rsidR="007827ED" w:rsidRDefault="007827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6C44D" w14:textId="77777777" w:rsidR="00881E98" w:rsidRDefault="00881E9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7115EB"/>
    <w:multiLevelType w:val="hybridMultilevel"/>
    <w:tmpl w:val="274CFFBC"/>
    <w:lvl w:ilvl="0" w:tplc="325AFC7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B5A2E93"/>
    <w:multiLevelType w:val="hybridMultilevel"/>
    <w:tmpl w:val="CF0C8ADE"/>
    <w:lvl w:ilvl="0" w:tplc="F702B106">
      <w:start w:val="1"/>
      <w:numFmt w:val="bullet"/>
      <w:lvlText w:val="•"/>
      <w:lvlJc w:val="left"/>
      <w:pPr>
        <w:tabs>
          <w:tab w:val="num" w:pos="720"/>
        </w:tabs>
        <w:ind w:left="720" w:hanging="360"/>
      </w:pPr>
      <w:rPr>
        <w:rFonts w:ascii="Arial" w:hAnsi="Arial" w:hint="default"/>
      </w:rPr>
    </w:lvl>
    <w:lvl w:ilvl="1" w:tplc="A0B6DAC2">
      <w:numFmt w:val="bullet"/>
      <w:lvlText w:val="–"/>
      <w:lvlJc w:val="left"/>
      <w:pPr>
        <w:tabs>
          <w:tab w:val="num" w:pos="1440"/>
        </w:tabs>
        <w:ind w:left="1440" w:hanging="360"/>
      </w:pPr>
      <w:rPr>
        <w:rFonts w:ascii="Arial" w:hAnsi="Arial" w:hint="default"/>
      </w:rPr>
    </w:lvl>
    <w:lvl w:ilvl="2" w:tplc="C8C26E20">
      <w:numFmt w:val="bullet"/>
      <w:lvlText w:val="•"/>
      <w:lvlJc w:val="left"/>
      <w:pPr>
        <w:tabs>
          <w:tab w:val="num" w:pos="2160"/>
        </w:tabs>
        <w:ind w:left="2160" w:hanging="360"/>
      </w:pPr>
      <w:rPr>
        <w:rFonts w:ascii="Arial" w:hAnsi="Arial" w:hint="default"/>
      </w:rPr>
    </w:lvl>
    <w:lvl w:ilvl="3" w:tplc="57E8CB6C" w:tentative="1">
      <w:start w:val="1"/>
      <w:numFmt w:val="bullet"/>
      <w:lvlText w:val="•"/>
      <w:lvlJc w:val="left"/>
      <w:pPr>
        <w:tabs>
          <w:tab w:val="num" w:pos="2880"/>
        </w:tabs>
        <w:ind w:left="2880" w:hanging="360"/>
      </w:pPr>
      <w:rPr>
        <w:rFonts w:ascii="Arial" w:hAnsi="Arial" w:hint="default"/>
      </w:rPr>
    </w:lvl>
    <w:lvl w:ilvl="4" w:tplc="87962892" w:tentative="1">
      <w:start w:val="1"/>
      <w:numFmt w:val="bullet"/>
      <w:lvlText w:val="•"/>
      <w:lvlJc w:val="left"/>
      <w:pPr>
        <w:tabs>
          <w:tab w:val="num" w:pos="3600"/>
        </w:tabs>
        <w:ind w:left="3600" w:hanging="360"/>
      </w:pPr>
      <w:rPr>
        <w:rFonts w:ascii="Arial" w:hAnsi="Arial" w:hint="default"/>
      </w:rPr>
    </w:lvl>
    <w:lvl w:ilvl="5" w:tplc="C4DE16BC" w:tentative="1">
      <w:start w:val="1"/>
      <w:numFmt w:val="bullet"/>
      <w:lvlText w:val="•"/>
      <w:lvlJc w:val="left"/>
      <w:pPr>
        <w:tabs>
          <w:tab w:val="num" w:pos="4320"/>
        </w:tabs>
        <w:ind w:left="4320" w:hanging="360"/>
      </w:pPr>
      <w:rPr>
        <w:rFonts w:ascii="Arial" w:hAnsi="Arial" w:hint="default"/>
      </w:rPr>
    </w:lvl>
    <w:lvl w:ilvl="6" w:tplc="8BEA0A1A" w:tentative="1">
      <w:start w:val="1"/>
      <w:numFmt w:val="bullet"/>
      <w:lvlText w:val="•"/>
      <w:lvlJc w:val="left"/>
      <w:pPr>
        <w:tabs>
          <w:tab w:val="num" w:pos="5040"/>
        </w:tabs>
        <w:ind w:left="5040" w:hanging="360"/>
      </w:pPr>
      <w:rPr>
        <w:rFonts w:ascii="Arial" w:hAnsi="Arial" w:hint="default"/>
      </w:rPr>
    </w:lvl>
    <w:lvl w:ilvl="7" w:tplc="CA28E2B8" w:tentative="1">
      <w:start w:val="1"/>
      <w:numFmt w:val="bullet"/>
      <w:lvlText w:val="•"/>
      <w:lvlJc w:val="left"/>
      <w:pPr>
        <w:tabs>
          <w:tab w:val="num" w:pos="5760"/>
        </w:tabs>
        <w:ind w:left="5760" w:hanging="360"/>
      </w:pPr>
      <w:rPr>
        <w:rFonts w:ascii="Arial" w:hAnsi="Arial" w:hint="default"/>
      </w:rPr>
    </w:lvl>
    <w:lvl w:ilvl="8" w:tplc="6AB63E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D13D88"/>
    <w:multiLevelType w:val="hybridMultilevel"/>
    <w:tmpl w:val="125CC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C66BF8"/>
    <w:multiLevelType w:val="hybridMultilevel"/>
    <w:tmpl w:val="C0AC21F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8F0A1C"/>
    <w:multiLevelType w:val="hybridMultilevel"/>
    <w:tmpl w:val="EE0ABA62"/>
    <w:lvl w:ilvl="0" w:tplc="041D0001">
      <w:start w:val="1"/>
      <w:numFmt w:val="bullet"/>
      <w:lvlText w:val=""/>
      <w:lvlJc w:val="left"/>
      <w:pPr>
        <w:ind w:left="1290" w:hanging="360"/>
      </w:pPr>
      <w:rPr>
        <w:rFonts w:ascii="Symbol" w:hAnsi="Symbol"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04A0F"/>
    <w:multiLevelType w:val="hybridMultilevel"/>
    <w:tmpl w:val="ABC88D9A"/>
    <w:lvl w:ilvl="0" w:tplc="E93A10EE">
      <w:start w:val="1"/>
      <w:numFmt w:val="bullet"/>
      <w:lvlText w:val="–"/>
      <w:lvlJc w:val="left"/>
      <w:pPr>
        <w:tabs>
          <w:tab w:val="num" w:pos="720"/>
        </w:tabs>
        <w:ind w:left="720" w:hanging="360"/>
      </w:pPr>
      <w:rPr>
        <w:rFonts w:ascii="Ericsson Capital TT" w:hAnsi="Ericsson Capital TT" w:hint="default"/>
      </w:rPr>
    </w:lvl>
    <w:lvl w:ilvl="1" w:tplc="C090F6F0">
      <w:start w:val="1"/>
      <w:numFmt w:val="bullet"/>
      <w:lvlText w:val="–"/>
      <w:lvlJc w:val="left"/>
      <w:pPr>
        <w:tabs>
          <w:tab w:val="num" w:pos="1440"/>
        </w:tabs>
        <w:ind w:left="1440" w:hanging="360"/>
      </w:pPr>
      <w:rPr>
        <w:rFonts w:ascii="Ericsson Capital TT" w:hAnsi="Ericsson Capital TT" w:hint="default"/>
      </w:rPr>
    </w:lvl>
    <w:lvl w:ilvl="2" w:tplc="17EADD70" w:tentative="1">
      <w:start w:val="1"/>
      <w:numFmt w:val="bullet"/>
      <w:lvlText w:val="–"/>
      <w:lvlJc w:val="left"/>
      <w:pPr>
        <w:tabs>
          <w:tab w:val="num" w:pos="2160"/>
        </w:tabs>
        <w:ind w:left="2160" w:hanging="360"/>
      </w:pPr>
      <w:rPr>
        <w:rFonts w:ascii="Ericsson Capital TT" w:hAnsi="Ericsson Capital TT" w:hint="default"/>
      </w:rPr>
    </w:lvl>
    <w:lvl w:ilvl="3" w:tplc="C382F184" w:tentative="1">
      <w:start w:val="1"/>
      <w:numFmt w:val="bullet"/>
      <w:lvlText w:val="–"/>
      <w:lvlJc w:val="left"/>
      <w:pPr>
        <w:tabs>
          <w:tab w:val="num" w:pos="2880"/>
        </w:tabs>
        <w:ind w:left="2880" w:hanging="360"/>
      </w:pPr>
      <w:rPr>
        <w:rFonts w:ascii="Ericsson Capital TT" w:hAnsi="Ericsson Capital TT" w:hint="default"/>
      </w:rPr>
    </w:lvl>
    <w:lvl w:ilvl="4" w:tplc="120EEE48" w:tentative="1">
      <w:start w:val="1"/>
      <w:numFmt w:val="bullet"/>
      <w:lvlText w:val="–"/>
      <w:lvlJc w:val="left"/>
      <w:pPr>
        <w:tabs>
          <w:tab w:val="num" w:pos="3600"/>
        </w:tabs>
        <w:ind w:left="3600" w:hanging="360"/>
      </w:pPr>
      <w:rPr>
        <w:rFonts w:ascii="Ericsson Capital TT" w:hAnsi="Ericsson Capital TT" w:hint="default"/>
      </w:rPr>
    </w:lvl>
    <w:lvl w:ilvl="5" w:tplc="C7F0F21C" w:tentative="1">
      <w:start w:val="1"/>
      <w:numFmt w:val="bullet"/>
      <w:lvlText w:val="–"/>
      <w:lvlJc w:val="left"/>
      <w:pPr>
        <w:tabs>
          <w:tab w:val="num" w:pos="4320"/>
        </w:tabs>
        <w:ind w:left="4320" w:hanging="360"/>
      </w:pPr>
      <w:rPr>
        <w:rFonts w:ascii="Ericsson Capital TT" w:hAnsi="Ericsson Capital TT" w:hint="default"/>
      </w:rPr>
    </w:lvl>
    <w:lvl w:ilvl="6" w:tplc="AFA03B80" w:tentative="1">
      <w:start w:val="1"/>
      <w:numFmt w:val="bullet"/>
      <w:lvlText w:val="–"/>
      <w:lvlJc w:val="left"/>
      <w:pPr>
        <w:tabs>
          <w:tab w:val="num" w:pos="5040"/>
        </w:tabs>
        <w:ind w:left="5040" w:hanging="360"/>
      </w:pPr>
      <w:rPr>
        <w:rFonts w:ascii="Ericsson Capital TT" w:hAnsi="Ericsson Capital TT" w:hint="default"/>
      </w:rPr>
    </w:lvl>
    <w:lvl w:ilvl="7" w:tplc="291EE608" w:tentative="1">
      <w:start w:val="1"/>
      <w:numFmt w:val="bullet"/>
      <w:lvlText w:val="–"/>
      <w:lvlJc w:val="left"/>
      <w:pPr>
        <w:tabs>
          <w:tab w:val="num" w:pos="5760"/>
        </w:tabs>
        <w:ind w:left="5760" w:hanging="360"/>
      </w:pPr>
      <w:rPr>
        <w:rFonts w:ascii="Ericsson Capital TT" w:hAnsi="Ericsson Capital TT" w:hint="default"/>
      </w:rPr>
    </w:lvl>
    <w:lvl w:ilvl="8" w:tplc="7FC4FD56" w:tentative="1">
      <w:start w:val="1"/>
      <w:numFmt w:val="bullet"/>
      <w:lvlText w:val="–"/>
      <w:lvlJc w:val="left"/>
      <w:pPr>
        <w:tabs>
          <w:tab w:val="num" w:pos="6480"/>
        </w:tabs>
        <w:ind w:left="6480" w:hanging="360"/>
      </w:pPr>
      <w:rPr>
        <w:rFonts w:ascii="Ericsson Capital TT" w:hAnsi="Ericsson Capital TT" w:hint="default"/>
      </w:rPr>
    </w:lvl>
  </w:abstractNum>
  <w:abstractNum w:abstractNumId="14" w15:restartNumberingAfterBreak="0">
    <w:nsid w:val="3AA46647"/>
    <w:multiLevelType w:val="hybridMultilevel"/>
    <w:tmpl w:val="65EEEBE0"/>
    <w:lvl w:ilvl="0" w:tplc="277A012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4A3891"/>
    <w:multiLevelType w:val="hybridMultilevel"/>
    <w:tmpl w:val="87C4E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024390"/>
    <w:multiLevelType w:val="hybridMultilevel"/>
    <w:tmpl w:val="37901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721BA"/>
    <w:multiLevelType w:val="hybridMultilevel"/>
    <w:tmpl w:val="398A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58C29E6"/>
    <w:lvl w:ilvl="0" w:tplc="E05225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577F40"/>
    <w:multiLevelType w:val="hybridMultilevel"/>
    <w:tmpl w:val="046C0E00"/>
    <w:lvl w:ilvl="0" w:tplc="9B7ED1B2">
      <w:start w:val="1"/>
      <w:numFmt w:val="bullet"/>
      <w:lvlText w:val="•"/>
      <w:lvlJc w:val="left"/>
      <w:pPr>
        <w:tabs>
          <w:tab w:val="num" w:pos="720"/>
        </w:tabs>
        <w:ind w:left="720" w:hanging="360"/>
      </w:pPr>
      <w:rPr>
        <w:rFonts w:ascii="Arial" w:hAnsi="Arial" w:hint="default"/>
      </w:rPr>
    </w:lvl>
    <w:lvl w:ilvl="1" w:tplc="11C4CAB6">
      <w:numFmt w:val="bullet"/>
      <w:lvlText w:val="–"/>
      <w:lvlJc w:val="left"/>
      <w:pPr>
        <w:tabs>
          <w:tab w:val="num" w:pos="1440"/>
        </w:tabs>
        <w:ind w:left="1440" w:hanging="360"/>
      </w:pPr>
      <w:rPr>
        <w:rFonts w:ascii="Arial" w:hAnsi="Arial" w:hint="default"/>
      </w:rPr>
    </w:lvl>
    <w:lvl w:ilvl="2" w:tplc="61CE807C">
      <w:start w:val="1"/>
      <w:numFmt w:val="bullet"/>
      <w:lvlText w:val="•"/>
      <w:lvlJc w:val="left"/>
      <w:pPr>
        <w:tabs>
          <w:tab w:val="num" w:pos="2160"/>
        </w:tabs>
        <w:ind w:left="2160" w:hanging="360"/>
      </w:pPr>
      <w:rPr>
        <w:rFonts w:ascii="Arial" w:hAnsi="Arial" w:hint="default"/>
      </w:rPr>
    </w:lvl>
    <w:lvl w:ilvl="3" w:tplc="8E643B20" w:tentative="1">
      <w:start w:val="1"/>
      <w:numFmt w:val="bullet"/>
      <w:lvlText w:val="•"/>
      <w:lvlJc w:val="left"/>
      <w:pPr>
        <w:tabs>
          <w:tab w:val="num" w:pos="2880"/>
        </w:tabs>
        <w:ind w:left="2880" w:hanging="360"/>
      </w:pPr>
      <w:rPr>
        <w:rFonts w:ascii="Arial" w:hAnsi="Arial" w:hint="default"/>
      </w:rPr>
    </w:lvl>
    <w:lvl w:ilvl="4" w:tplc="8EB8BCFC" w:tentative="1">
      <w:start w:val="1"/>
      <w:numFmt w:val="bullet"/>
      <w:lvlText w:val="•"/>
      <w:lvlJc w:val="left"/>
      <w:pPr>
        <w:tabs>
          <w:tab w:val="num" w:pos="3600"/>
        </w:tabs>
        <w:ind w:left="3600" w:hanging="360"/>
      </w:pPr>
      <w:rPr>
        <w:rFonts w:ascii="Arial" w:hAnsi="Arial" w:hint="default"/>
      </w:rPr>
    </w:lvl>
    <w:lvl w:ilvl="5" w:tplc="9DF8C4E4" w:tentative="1">
      <w:start w:val="1"/>
      <w:numFmt w:val="bullet"/>
      <w:lvlText w:val="•"/>
      <w:lvlJc w:val="left"/>
      <w:pPr>
        <w:tabs>
          <w:tab w:val="num" w:pos="4320"/>
        </w:tabs>
        <w:ind w:left="4320" w:hanging="360"/>
      </w:pPr>
      <w:rPr>
        <w:rFonts w:ascii="Arial" w:hAnsi="Arial" w:hint="default"/>
      </w:rPr>
    </w:lvl>
    <w:lvl w:ilvl="6" w:tplc="15469540" w:tentative="1">
      <w:start w:val="1"/>
      <w:numFmt w:val="bullet"/>
      <w:lvlText w:val="•"/>
      <w:lvlJc w:val="left"/>
      <w:pPr>
        <w:tabs>
          <w:tab w:val="num" w:pos="5040"/>
        </w:tabs>
        <w:ind w:left="5040" w:hanging="360"/>
      </w:pPr>
      <w:rPr>
        <w:rFonts w:ascii="Arial" w:hAnsi="Arial" w:hint="default"/>
      </w:rPr>
    </w:lvl>
    <w:lvl w:ilvl="7" w:tplc="2856F0FC" w:tentative="1">
      <w:start w:val="1"/>
      <w:numFmt w:val="bullet"/>
      <w:lvlText w:val="•"/>
      <w:lvlJc w:val="left"/>
      <w:pPr>
        <w:tabs>
          <w:tab w:val="num" w:pos="5760"/>
        </w:tabs>
        <w:ind w:left="5760" w:hanging="360"/>
      </w:pPr>
      <w:rPr>
        <w:rFonts w:ascii="Arial" w:hAnsi="Arial" w:hint="default"/>
      </w:rPr>
    </w:lvl>
    <w:lvl w:ilvl="8" w:tplc="9B7EAA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9651575"/>
    <w:multiLevelType w:val="hybridMultilevel"/>
    <w:tmpl w:val="3AA41C6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A580DEF"/>
    <w:multiLevelType w:val="hybridMultilevel"/>
    <w:tmpl w:val="8D84A9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1301278"/>
    <w:multiLevelType w:val="hybridMultilevel"/>
    <w:tmpl w:val="55923686"/>
    <w:lvl w:ilvl="0" w:tplc="5784CB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8996619"/>
    <w:multiLevelType w:val="hybridMultilevel"/>
    <w:tmpl w:val="2EA4AEE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80CA228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20"/>
  </w:num>
  <w:num w:numId="3">
    <w:abstractNumId w:val="14"/>
  </w:num>
  <w:num w:numId="4">
    <w:abstractNumId w:val="16"/>
  </w:num>
  <w:num w:numId="5">
    <w:abstractNumId w:val="10"/>
  </w:num>
  <w:num w:numId="6">
    <w:abstractNumId w:val="18"/>
  </w:num>
  <w:num w:numId="7">
    <w:abstractNumId w:val="23"/>
  </w:num>
  <w:num w:numId="8">
    <w:abstractNumId w:val="12"/>
  </w:num>
  <w:num w:numId="9">
    <w:abstractNumId w:val="8"/>
  </w:num>
  <w:num w:numId="10">
    <w:abstractNumId w:val="3"/>
  </w:num>
  <w:num w:numId="11">
    <w:abstractNumId w:val="2"/>
  </w:num>
  <w:num w:numId="12">
    <w:abstractNumId w:val="1"/>
  </w:num>
  <w:num w:numId="13">
    <w:abstractNumId w:val="22"/>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7"/>
  </w:num>
  <w:num w:numId="18">
    <w:abstractNumId w:val="14"/>
  </w:num>
  <w:num w:numId="19">
    <w:abstractNumId w:val="14"/>
  </w:num>
  <w:num w:numId="20">
    <w:abstractNumId w:val="22"/>
  </w:num>
  <w:num w:numId="21">
    <w:abstractNumId w:val="28"/>
  </w:num>
  <w:num w:numId="22">
    <w:abstractNumId w:val="14"/>
  </w:num>
  <w:num w:numId="23">
    <w:abstractNumId w:val="27"/>
  </w:num>
  <w:num w:numId="24">
    <w:abstractNumId w:val="14"/>
  </w:num>
  <w:num w:numId="25">
    <w:abstractNumId w:val="5"/>
  </w:num>
  <w:num w:numId="26">
    <w:abstractNumId w:val="15"/>
  </w:num>
  <w:num w:numId="27">
    <w:abstractNumId w:val="14"/>
  </w:num>
  <w:num w:numId="28">
    <w:abstractNumId w:val="14"/>
  </w:num>
  <w:num w:numId="29">
    <w:abstractNumId w:val="14"/>
  </w:num>
  <w:num w:numId="30">
    <w:abstractNumId w:val="14"/>
  </w:num>
  <w:num w:numId="31">
    <w:abstractNumId w:val="11"/>
  </w:num>
  <w:num w:numId="32">
    <w:abstractNumId w:val="25"/>
  </w:num>
  <w:num w:numId="33">
    <w:abstractNumId w:val="9"/>
  </w:num>
  <w:num w:numId="34">
    <w:abstractNumId w:val="26"/>
  </w:num>
  <w:num w:numId="35">
    <w:abstractNumId w:val="17"/>
  </w:num>
  <w:num w:numId="36">
    <w:abstractNumId w:val="19"/>
  </w:num>
  <w:num w:numId="37">
    <w:abstractNumId w:val="21"/>
  </w:num>
  <w:num w:numId="38">
    <w:abstractNumId w:val="22"/>
    <w:lvlOverride w:ilvl="0">
      <w:startOverride w:val="1"/>
    </w:lvlOverride>
  </w:num>
  <w:num w:numId="39">
    <w:abstractNumId w:val="13"/>
  </w:num>
  <w:num w:numId="40">
    <w:abstractNumId w:val="14"/>
    <w:lvlOverride w:ilvl="0">
      <w:startOverride w:val="1"/>
    </w:lvlOverride>
  </w:num>
  <w:num w:numId="41">
    <w:abstractNumId w:val="14"/>
    <w:lvlOverride w:ilvl="0">
      <w:startOverride w:val="3"/>
    </w:lvlOverride>
  </w:num>
  <w:num w:numId="42">
    <w:abstractNumId w:val="31"/>
  </w:num>
  <w:num w:numId="43">
    <w:abstractNumId w:val="30"/>
  </w:num>
  <w:num w:numId="44">
    <w:abstractNumId w:val="24"/>
  </w:num>
  <w:num w:numId="45">
    <w:abstractNumId w:val="6"/>
  </w:num>
  <w:num w:numId="4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F91"/>
    <w:rsid w:val="00006446"/>
    <w:rsid w:val="00006896"/>
    <w:rsid w:val="00007C6A"/>
    <w:rsid w:val="00007CDC"/>
    <w:rsid w:val="00011B28"/>
    <w:rsid w:val="00011E25"/>
    <w:rsid w:val="00015D15"/>
    <w:rsid w:val="00020328"/>
    <w:rsid w:val="00020897"/>
    <w:rsid w:val="0002167C"/>
    <w:rsid w:val="000231DB"/>
    <w:rsid w:val="0002382A"/>
    <w:rsid w:val="00023E19"/>
    <w:rsid w:val="0002564D"/>
    <w:rsid w:val="00025ECA"/>
    <w:rsid w:val="000325B8"/>
    <w:rsid w:val="00034C15"/>
    <w:rsid w:val="00036BA1"/>
    <w:rsid w:val="000422E2"/>
    <w:rsid w:val="00042E9E"/>
    <w:rsid w:val="00042F22"/>
    <w:rsid w:val="000444EF"/>
    <w:rsid w:val="00051553"/>
    <w:rsid w:val="00052150"/>
    <w:rsid w:val="00052A07"/>
    <w:rsid w:val="000534E3"/>
    <w:rsid w:val="00053E5D"/>
    <w:rsid w:val="0005606A"/>
    <w:rsid w:val="00057117"/>
    <w:rsid w:val="00060BA6"/>
    <w:rsid w:val="000615F4"/>
    <w:rsid w:val="000616E7"/>
    <w:rsid w:val="0006487E"/>
    <w:rsid w:val="00065E1A"/>
    <w:rsid w:val="000729B5"/>
    <w:rsid w:val="00073B20"/>
    <w:rsid w:val="00076D37"/>
    <w:rsid w:val="00077E5F"/>
    <w:rsid w:val="0008036A"/>
    <w:rsid w:val="00081AE6"/>
    <w:rsid w:val="000855EB"/>
    <w:rsid w:val="00085B52"/>
    <w:rsid w:val="00086140"/>
    <w:rsid w:val="000866F2"/>
    <w:rsid w:val="00087C61"/>
    <w:rsid w:val="0009009F"/>
    <w:rsid w:val="00091557"/>
    <w:rsid w:val="000924C1"/>
    <w:rsid w:val="000924F0"/>
    <w:rsid w:val="0009283C"/>
    <w:rsid w:val="00093474"/>
    <w:rsid w:val="0009510F"/>
    <w:rsid w:val="0009759D"/>
    <w:rsid w:val="000A1B7B"/>
    <w:rsid w:val="000A3719"/>
    <w:rsid w:val="000A56F2"/>
    <w:rsid w:val="000B0029"/>
    <w:rsid w:val="000B2719"/>
    <w:rsid w:val="000B3A8F"/>
    <w:rsid w:val="000B4AB9"/>
    <w:rsid w:val="000B58C3"/>
    <w:rsid w:val="000B61E9"/>
    <w:rsid w:val="000C165A"/>
    <w:rsid w:val="000C26F1"/>
    <w:rsid w:val="000C2E19"/>
    <w:rsid w:val="000C329D"/>
    <w:rsid w:val="000D025C"/>
    <w:rsid w:val="000D0D07"/>
    <w:rsid w:val="000D2A8F"/>
    <w:rsid w:val="000D4797"/>
    <w:rsid w:val="000D5A34"/>
    <w:rsid w:val="000D7E2A"/>
    <w:rsid w:val="000E0527"/>
    <w:rsid w:val="000E1B77"/>
    <w:rsid w:val="000E1E92"/>
    <w:rsid w:val="000E6545"/>
    <w:rsid w:val="000F06D6"/>
    <w:rsid w:val="000F0EB1"/>
    <w:rsid w:val="000F1106"/>
    <w:rsid w:val="000F17F7"/>
    <w:rsid w:val="000F29C1"/>
    <w:rsid w:val="000F2F10"/>
    <w:rsid w:val="000F3BE9"/>
    <w:rsid w:val="000F3F6C"/>
    <w:rsid w:val="000F4FBC"/>
    <w:rsid w:val="000F6DF3"/>
    <w:rsid w:val="001005FF"/>
    <w:rsid w:val="0010346C"/>
    <w:rsid w:val="001042F5"/>
    <w:rsid w:val="0010535C"/>
    <w:rsid w:val="001062FB"/>
    <w:rsid w:val="001063E6"/>
    <w:rsid w:val="00112889"/>
    <w:rsid w:val="00112E17"/>
    <w:rsid w:val="001136BA"/>
    <w:rsid w:val="00113CF4"/>
    <w:rsid w:val="001153EA"/>
    <w:rsid w:val="00115643"/>
    <w:rsid w:val="00116765"/>
    <w:rsid w:val="00121147"/>
    <w:rsid w:val="001219F5"/>
    <w:rsid w:val="00121A20"/>
    <w:rsid w:val="0012377F"/>
    <w:rsid w:val="00124314"/>
    <w:rsid w:val="00126B4A"/>
    <w:rsid w:val="00132FD0"/>
    <w:rsid w:val="001344C0"/>
    <w:rsid w:val="001346FA"/>
    <w:rsid w:val="00135252"/>
    <w:rsid w:val="00137AB5"/>
    <w:rsid w:val="00137F0B"/>
    <w:rsid w:val="00140A67"/>
    <w:rsid w:val="001416B5"/>
    <w:rsid w:val="00141FFF"/>
    <w:rsid w:val="001436A2"/>
    <w:rsid w:val="001513E6"/>
    <w:rsid w:val="00151E23"/>
    <w:rsid w:val="001526E0"/>
    <w:rsid w:val="001550C7"/>
    <w:rsid w:val="001551B5"/>
    <w:rsid w:val="00161758"/>
    <w:rsid w:val="001659C1"/>
    <w:rsid w:val="0016649F"/>
    <w:rsid w:val="00171F1E"/>
    <w:rsid w:val="00171F8D"/>
    <w:rsid w:val="00173A8E"/>
    <w:rsid w:val="00174C0A"/>
    <w:rsid w:val="00176003"/>
    <w:rsid w:val="00177795"/>
    <w:rsid w:val="00180ACE"/>
    <w:rsid w:val="0018143F"/>
    <w:rsid w:val="00181536"/>
    <w:rsid w:val="00184182"/>
    <w:rsid w:val="001849B5"/>
    <w:rsid w:val="001858F0"/>
    <w:rsid w:val="00190AC1"/>
    <w:rsid w:val="0019341A"/>
    <w:rsid w:val="001976BB"/>
    <w:rsid w:val="00197D96"/>
    <w:rsid w:val="00197DF9"/>
    <w:rsid w:val="001A1987"/>
    <w:rsid w:val="001A2564"/>
    <w:rsid w:val="001A2C6E"/>
    <w:rsid w:val="001A3A9F"/>
    <w:rsid w:val="001A6173"/>
    <w:rsid w:val="001A6CBA"/>
    <w:rsid w:val="001B00FB"/>
    <w:rsid w:val="001B0D97"/>
    <w:rsid w:val="001B178C"/>
    <w:rsid w:val="001B4B42"/>
    <w:rsid w:val="001B4CAE"/>
    <w:rsid w:val="001B5A5D"/>
    <w:rsid w:val="001C1CE5"/>
    <w:rsid w:val="001C3D2A"/>
    <w:rsid w:val="001D3E21"/>
    <w:rsid w:val="001D51BA"/>
    <w:rsid w:val="001D6342"/>
    <w:rsid w:val="001D6D53"/>
    <w:rsid w:val="001E139C"/>
    <w:rsid w:val="001E58E2"/>
    <w:rsid w:val="001E7AED"/>
    <w:rsid w:val="001F037C"/>
    <w:rsid w:val="001F3916"/>
    <w:rsid w:val="001F3CEA"/>
    <w:rsid w:val="001F54C5"/>
    <w:rsid w:val="001F662C"/>
    <w:rsid w:val="001F66BD"/>
    <w:rsid w:val="001F7074"/>
    <w:rsid w:val="00200490"/>
    <w:rsid w:val="00200553"/>
    <w:rsid w:val="00201F3A"/>
    <w:rsid w:val="00202816"/>
    <w:rsid w:val="00202BD8"/>
    <w:rsid w:val="00203F96"/>
    <w:rsid w:val="00205DE6"/>
    <w:rsid w:val="002069B2"/>
    <w:rsid w:val="00206DA6"/>
    <w:rsid w:val="00207FA3"/>
    <w:rsid w:val="00210263"/>
    <w:rsid w:val="00211938"/>
    <w:rsid w:val="00214DA8"/>
    <w:rsid w:val="00215423"/>
    <w:rsid w:val="002158FA"/>
    <w:rsid w:val="002176E7"/>
    <w:rsid w:val="00220600"/>
    <w:rsid w:val="002224DB"/>
    <w:rsid w:val="00223FCB"/>
    <w:rsid w:val="002252C3"/>
    <w:rsid w:val="002253FD"/>
    <w:rsid w:val="00225C54"/>
    <w:rsid w:val="002267E6"/>
    <w:rsid w:val="00230224"/>
    <w:rsid w:val="00230765"/>
    <w:rsid w:val="002319E4"/>
    <w:rsid w:val="00235632"/>
    <w:rsid w:val="00235872"/>
    <w:rsid w:val="0023640E"/>
    <w:rsid w:val="00241559"/>
    <w:rsid w:val="002435B3"/>
    <w:rsid w:val="00243B7B"/>
    <w:rsid w:val="00245092"/>
    <w:rsid w:val="0024514F"/>
    <w:rsid w:val="002458EB"/>
    <w:rsid w:val="002500C8"/>
    <w:rsid w:val="002524C6"/>
    <w:rsid w:val="002561E4"/>
    <w:rsid w:val="002566EC"/>
    <w:rsid w:val="00257543"/>
    <w:rsid w:val="0026179B"/>
    <w:rsid w:val="002617E7"/>
    <w:rsid w:val="002637F6"/>
    <w:rsid w:val="002640E5"/>
    <w:rsid w:val="00264228"/>
    <w:rsid w:val="00264334"/>
    <w:rsid w:val="0026473E"/>
    <w:rsid w:val="00264F3E"/>
    <w:rsid w:val="00266214"/>
    <w:rsid w:val="00267C83"/>
    <w:rsid w:val="002706C9"/>
    <w:rsid w:val="0027144F"/>
    <w:rsid w:val="00271F3A"/>
    <w:rsid w:val="00272373"/>
    <w:rsid w:val="00273278"/>
    <w:rsid w:val="002737F4"/>
    <w:rsid w:val="00277119"/>
    <w:rsid w:val="002805F5"/>
    <w:rsid w:val="00280751"/>
    <w:rsid w:val="00280E2B"/>
    <w:rsid w:val="0028280A"/>
    <w:rsid w:val="002843A5"/>
    <w:rsid w:val="00286ACD"/>
    <w:rsid w:val="00287838"/>
    <w:rsid w:val="002907B5"/>
    <w:rsid w:val="0029209C"/>
    <w:rsid w:val="00292CD3"/>
    <w:rsid w:val="00292EB7"/>
    <w:rsid w:val="00295D14"/>
    <w:rsid w:val="00296227"/>
    <w:rsid w:val="00296F44"/>
    <w:rsid w:val="0029777D"/>
    <w:rsid w:val="002A055E"/>
    <w:rsid w:val="002A1D4E"/>
    <w:rsid w:val="002A2869"/>
    <w:rsid w:val="002A6016"/>
    <w:rsid w:val="002A6A02"/>
    <w:rsid w:val="002A769A"/>
    <w:rsid w:val="002B24D6"/>
    <w:rsid w:val="002B343F"/>
    <w:rsid w:val="002B487F"/>
    <w:rsid w:val="002B5700"/>
    <w:rsid w:val="002C0F83"/>
    <w:rsid w:val="002C2D97"/>
    <w:rsid w:val="002C41E6"/>
    <w:rsid w:val="002D071A"/>
    <w:rsid w:val="002D196F"/>
    <w:rsid w:val="002D1F4F"/>
    <w:rsid w:val="002D34B2"/>
    <w:rsid w:val="002D4396"/>
    <w:rsid w:val="002D56F2"/>
    <w:rsid w:val="002D7637"/>
    <w:rsid w:val="002E17F2"/>
    <w:rsid w:val="002E7CAE"/>
    <w:rsid w:val="002E7D55"/>
    <w:rsid w:val="002F1DCF"/>
    <w:rsid w:val="002F2771"/>
    <w:rsid w:val="002F3398"/>
    <w:rsid w:val="002F37A9"/>
    <w:rsid w:val="002F6B0C"/>
    <w:rsid w:val="00301CE6"/>
    <w:rsid w:val="0030256B"/>
    <w:rsid w:val="0030501F"/>
    <w:rsid w:val="00306167"/>
    <w:rsid w:val="00307BA1"/>
    <w:rsid w:val="0031060A"/>
    <w:rsid w:val="003107D6"/>
    <w:rsid w:val="00311702"/>
    <w:rsid w:val="00311E82"/>
    <w:rsid w:val="00313FD6"/>
    <w:rsid w:val="003143BD"/>
    <w:rsid w:val="00316503"/>
    <w:rsid w:val="003203ED"/>
    <w:rsid w:val="00320564"/>
    <w:rsid w:val="00322C9F"/>
    <w:rsid w:val="00322E27"/>
    <w:rsid w:val="00324D23"/>
    <w:rsid w:val="003250F3"/>
    <w:rsid w:val="00331751"/>
    <w:rsid w:val="003317C4"/>
    <w:rsid w:val="00333D25"/>
    <w:rsid w:val="00334579"/>
    <w:rsid w:val="00335858"/>
    <w:rsid w:val="00336BDA"/>
    <w:rsid w:val="00342BD7"/>
    <w:rsid w:val="00343A07"/>
    <w:rsid w:val="00346DB5"/>
    <w:rsid w:val="003477B1"/>
    <w:rsid w:val="00357380"/>
    <w:rsid w:val="003602D9"/>
    <w:rsid w:val="003604CE"/>
    <w:rsid w:val="00360C3D"/>
    <w:rsid w:val="00361B7C"/>
    <w:rsid w:val="00361CDF"/>
    <w:rsid w:val="003620A4"/>
    <w:rsid w:val="003667BA"/>
    <w:rsid w:val="00370E47"/>
    <w:rsid w:val="00373BE4"/>
    <w:rsid w:val="003742AC"/>
    <w:rsid w:val="00377CE1"/>
    <w:rsid w:val="003837C2"/>
    <w:rsid w:val="00384A07"/>
    <w:rsid w:val="00385BF0"/>
    <w:rsid w:val="003866AA"/>
    <w:rsid w:val="0038694E"/>
    <w:rsid w:val="003878F0"/>
    <w:rsid w:val="003937EE"/>
    <w:rsid w:val="003939FF"/>
    <w:rsid w:val="00394536"/>
    <w:rsid w:val="00395075"/>
    <w:rsid w:val="00397088"/>
    <w:rsid w:val="003A2223"/>
    <w:rsid w:val="003A2A0F"/>
    <w:rsid w:val="003A45A1"/>
    <w:rsid w:val="003A53DD"/>
    <w:rsid w:val="003A5B0A"/>
    <w:rsid w:val="003A6BAC"/>
    <w:rsid w:val="003A7EF3"/>
    <w:rsid w:val="003B159C"/>
    <w:rsid w:val="003B26AC"/>
    <w:rsid w:val="003B369F"/>
    <w:rsid w:val="003B36A3"/>
    <w:rsid w:val="003B7FE5"/>
    <w:rsid w:val="003C0E9C"/>
    <w:rsid w:val="003C11C8"/>
    <w:rsid w:val="003C2702"/>
    <w:rsid w:val="003C27CB"/>
    <w:rsid w:val="003C3661"/>
    <w:rsid w:val="003C7806"/>
    <w:rsid w:val="003D109F"/>
    <w:rsid w:val="003D2478"/>
    <w:rsid w:val="003D3C45"/>
    <w:rsid w:val="003D5B1F"/>
    <w:rsid w:val="003E15FA"/>
    <w:rsid w:val="003E55E4"/>
    <w:rsid w:val="003E74E3"/>
    <w:rsid w:val="003F01D4"/>
    <w:rsid w:val="003F05C7"/>
    <w:rsid w:val="003F0DFB"/>
    <w:rsid w:val="003F2CD4"/>
    <w:rsid w:val="003F4B1E"/>
    <w:rsid w:val="003F5573"/>
    <w:rsid w:val="003F56A1"/>
    <w:rsid w:val="003F6BBE"/>
    <w:rsid w:val="003F6C6B"/>
    <w:rsid w:val="003F7798"/>
    <w:rsid w:val="004000E8"/>
    <w:rsid w:val="00402E2B"/>
    <w:rsid w:val="00404542"/>
    <w:rsid w:val="00404892"/>
    <w:rsid w:val="0040512B"/>
    <w:rsid w:val="00405CA5"/>
    <w:rsid w:val="00407572"/>
    <w:rsid w:val="00407CD3"/>
    <w:rsid w:val="00410134"/>
    <w:rsid w:val="00410B72"/>
    <w:rsid w:val="00410F18"/>
    <w:rsid w:val="0041263E"/>
    <w:rsid w:val="00413AAC"/>
    <w:rsid w:val="00421105"/>
    <w:rsid w:val="004242F4"/>
    <w:rsid w:val="00427248"/>
    <w:rsid w:val="00431CD8"/>
    <w:rsid w:val="0043538F"/>
    <w:rsid w:val="00436335"/>
    <w:rsid w:val="00437447"/>
    <w:rsid w:val="00437495"/>
    <w:rsid w:val="00441A92"/>
    <w:rsid w:val="00444F56"/>
    <w:rsid w:val="0044635E"/>
    <w:rsid w:val="00446488"/>
    <w:rsid w:val="004517AA"/>
    <w:rsid w:val="00452A3E"/>
    <w:rsid w:val="00452CAC"/>
    <w:rsid w:val="00452E5B"/>
    <w:rsid w:val="00456BD7"/>
    <w:rsid w:val="00457565"/>
    <w:rsid w:val="00457B71"/>
    <w:rsid w:val="00460DA5"/>
    <w:rsid w:val="00461034"/>
    <w:rsid w:val="004654FD"/>
    <w:rsid w:val="004669E2"/>
    <w:rsid w:val="0046776B"/>
    <w:rsid w:val="00470C31"/>
    <w:rsid w:val="004734D0"/>
    <w:rsid w:val="0047556B"/>
    <w:rsid w:val="00475DD4"/>
    <w:rsid w:val="00477768"/>
    <w:rsid w:val="00482EBE"/>
    <w:rsid w:val="00492BC5"/>
    <w:rsid w:val="004964F1"/>
    <w:rsid w:val="004A1510"/>
    <w:rsid w:val="004A16BC"/>
    <w:rsid w:val="004A1E48"/>
    <w:rsid w:val="004A2B94"/>
    <w:rsid w:val="004A3F6D"/>
    <w:rsid w:val="004A73DA"/>
    <w:rsid w:val="004A7A28"/>
    <w:rsid w:val="004B7C0C"/>
    <w:rsid w:val="004C0EE3"/>
    <w:rsid w:val="004C215E"/>
    <w:rsid w:val="004C3898"/>
    <w:rsid w:val="004C4764"/>
    <w:rsid w:val="004C48E6"/>
    <w:rsid w:val="004C505E"/>
    <w:rsid w:val="004C7753"/>
    <w:rsid w:val="004D0362"/>
    <w:rsid w:val="004D0ECC"/>
    <w:rsid w:val="004D14D3"/>
    <w:rsid w:val="004D36B1"/>
    <w:rsid w:val="004D3ACA"/>
    <w:rsid w:val="004D7EBD"/>
    <w:rsid w:val="004E0517"/>
    <w:rsid w:val="004E0FF6"/>
    <w:rsid w:val="004E2680"/>
    <w:rsid w:val="004E28F9"/>
    <w:rsid w:val="004E3641"/>
    <w:rsid w:val="004E3A3D"/>
    <w:rsid w:val="004E3B7E"/>
    <w:rsid w:val="004E42C4"/>
    <w:rsid w:val="004E462E"/>
    <w:rsid w:val="004E4D18"/>
    <w:rsid w:val="004E56DC"/>
    <w:rsid w:val="004E76F4"/>
    <w:rsid w:val="004F0B4E"/>
    <w:rsid w:val="004F0B6C"/>
    <w:rsid w:val="004F1681"/>
    <w:rsid w:val="004F2078"/>
    <w:rsid w:val="004F42B4"/>
    <w:rsid w:val="004F4DA3"/>
    <w:rsid w:val="0050228F"/>
    <w:rsid w:val="00502861"/>
    <w:rsid w:val="00505A26"/>
    <w:rsid w:val="00506557"/>
    <w:rsid w:val="0050677A"/>
    <w:rsid w:val="005108D8"/>
    <w:rsid w:val="0051133E"/>
    <w:rsid w:val="005116F9"/>
    <w:rsid w:val="005153A7"/>
    <w:rsid w:val="00520FEF"/>
    <w:rsid w:val="005219CF"/>
    <w:rsid w:val="0052464F"/>
    <w:rsid w:val="00532B15"/>
    <w:rsid w:val="00534B59"/>
    <w:rsid w:val="00536759"/>
    <w:rsid w:val="00537C62"/>
    <w:rsid w:val="00543A3C"/>
    <w:rsid w:val="00544EC2"/>
    <w:rsid w:val="00545566"/>
    <w:rsid w:val="00545EBD"/>
    <w:rsid w:val="00546970"/>
    <w:rsid w:val="00554059"/>
    <w:rsid w:val="00554E19"/>
    <w:rsid w:val="005553DB"/>
    <w:rsid w:val="005556DA"/>
    <w:rsid w:val="0056121F"/>
    <w:rsid w:val="00572505"/>
    <w:rsid w:val="005737D4"/>
    <w:rsid w:val="00574C63"/>
    <w:rsid w:val="0057731B"/>
    <w:rsid w:val="0058032D"/>
    <w:rsid w:val="00580C59"/>
    <w:rsid w:val="00581BD0"/>
    <w:rsid w:val="00582809"/>
    <w:rsid w:val="0058798C"/>
    <w:rsid w:val="00587E4A"/>
    <w:rsid w:val="005900FA"/>
    <w:rsid w:val="00590C56"/>
    <w:rsid w:val="005916B8"/>
    <w:rsid w:val="005935A4"/>
    <w:rsid w:val="005948C2"/>
    <w:rsid w:val="00595DCA"/>
    <w:rsid w:val="005960DA"/>
    <w:rsid w:val="0059779B"/>
    <w:rsid w:val="005A209A"/>
    <w:rsid w:val="005A662D"/>
    <w:rsid w:val="005B35D7"/>
    <w:rsid w:val="005B392A"/>
    <w:rsid w:val="005B3AA3"/>
    <w:rsid w:val="005B6F83"/>
    <w:rsid w:val="005C6015"/>
    <w:rsid w:val="005C74FB"/>
    <w:rsid w:val="005D1602"/>
    <w:rsid w:val="005D370C"/>
    <w:rsid w:val="005D70ED"/>
    <w:rsid w:val="005D7156"/>
    <w:rsid w:val="005D7A35"/>
    <w:rsid w:val="005E0BFA"/>
    <w:rsid w:val="005E1A31"/>
    <w:rsid w:val="005E385F"/>
    <w:rsid w:val="005E4667"/>
    <w:rsid w:val="005E5B81"/>
    <w:rsid w:val="005E7784"/>
    <w:rsid w:val="005E7EB4"/>
    <w:rsid w:val="005F07B4"/>
    <w:rsid w:val="005F2CB1"/>
    <w:rsid w:val="005F3025"/>
    <w:rsid w:val="005F618C"/>
    <w:rsid w:val="005F70BD"/>
    <w:rsid w:val="0060283C"/>
    <w:rsid w:val="00602F6D"/>
    <w:rsid w:val="00604F14"/>
    <w:rsid w:val="00606F93"/>
    <w:rsid w:val="00611B83"/>
    <w:rsid w:val="00612368"/>
    <w:rsid w:val="00613257"/>
    <w:rsid w:val="00614F22"/>
    <w:rsid w:val="00620A71"/>
    <w:rsid w:val="00620D80"/>
    <w:rsid w:val="006234A6"/>
    <w:rsid w:val="00626C49"/>
    <w:rsid w:val="00630001"/>
    <w:rsid w:val="006311B3"/>
    <w:rsid w:val="00631379"/>
    <w:rsid w:val="0063284C"/>
    <w:rsid w:val="00632CDD"/>
    <w:rsid w:val="00636398"/>
    <w:rsid w:val="006368D3"/>
    <w:rsid w:val="006369EF"/>
    <w:rsid w:val="006377EC"/>
    <w:rsid w:val="00637DEC"/>
    <w:rsid w:val="0064151F"/>
    <w:rsid w:val="00641533"/>
    <w:rsid w:val="0064208D"/>
    <w:rsid w:val="00643475"/>
    <w:rsid w:val="0064396A"/>
    <w:rsid w:val="0064624E"/>
    <w:rsid w:val="006509E6"/>
    <w:rsid w:val="00650AB9"/>
    <w:rsid w:val="00652DE7"/>
    <w:rsid w:val="00655733"/>
    <w:rsid w:val="00655ACD"/>
    <w:rsid w:val="0065608C"/>
    <w:rsid w:val="0065646E"/>
    <w:rsid w:val="00656A92"/>
    <w:rsid w:val="00656DDE"/>
    <w:rsid w:val="0066011D"/>
    <w:rsid w:val="006607C0"/>
    <w:rsid w:val="006613A6"/>
    <w:rsid w:val="006627A2"/>
    <w:rsid w:val="006634E6"/>
    <w:rsid w:val="00664781"/>
    <w:rsid w:val="00665138"/>
    <w:rsid w:val="006655EE"/>
    <w:rsid w:val="00666A89"/>
    <w:rsid w:val="00667EE7"/>
    <w:rsid w:val="0067080D"/>
    <w:rsid w:val="00670922"/>
    <w:rsid w:val="00670B89"/>
    <w:rsid w:val="00670BE1"/>
    <w:rsid w:val="006712DC"/>
    <w:rsid w:val="0067218F"/>
    <w:rsid w:val="006741F2"/>
    <w:rsid w:val="00674CC3"/>
    <w:rsid w:val="00675C1B"/>
    <w:rsid w:val="00675C72"/>
    <w:rsid w:val="006771F9"/>
    <w:rsid w:val="006776D7"/>
    <w:rsid w:val="00681003"/>
    <w:rsid w:val="006817C9"/>
    <w:rsid w:val="00683ECE"/>
    <w:rsid w:val="00686503"/>
    <w:rsid w:val="00695D74"/>
    <w:rsid w:val="00695FC2"/>
    <w:rsid w:val="00696949"/>
    <w:rsid w:val="00697052"/>
    <w:rsid w:val="006A2144"/>
    <w:rsid w:val="006A3FDD"/>
    <w:rsid w:val="006A442F"/>
    <w:rsid w:val="006A46FB"/>
    <w:rsid w:val="006A5E28"/>
    <w:rsid w:val="006A6403"/>
    <w:rsid w:val="006A697B"/>
    <w:rsid w:val="006A7AFF"/>
    <w:rsid w:val="006B1816"/>
    <w:rsid w:val="006B2099"/>
    <w:rsid w:val="006B4055"/>
    <w:rsid w:val="006B50CF"/>
    <w:rsid w:val="006C03B8"/>
    <w:rsid w:val="006C2227"/>
    <w:rsid w:val="006C3728"/>
    <w:rsid w:val="006C489A"/>
    <w:rsid w:val="006C4A0C"/>
    <w:rsid w:val="006C5EC9"/>
    <w:rsid w:val="006C6059"/>
    <w:rsid w:val="006C7522"/>
    <w:rsid w:val="006C7970"/>
    <w:rsid w:val="006D0CC3"/>
    <w:rsid w:val="006D14A8"/>
    <w:rsid w:val="006D6A57"/>
    <w:rsid w:val="006D6F08"/>
    <w:rsid w:val="006E062C"/>
    <w:rsid w:val="006E0693"/>
    <w:rsid w:val="006E0F32"/>
    <w:rsid w:val="006E28B7"/>
    <w:rsid w:val="006E3310"/>
    <w:rsid w:val="006E4E39"/>
    <w:rsid w:val="006E565E"/>
    <w:rsid w:val="006E673D"/>
    <w:rsid w:val="006E7D3B"/>
    <w:rsid w:val="006F14E6"/>
    <w:rsid w:val="006F1B70"/>
    <w:rsid w:val="006F341D"/>
    <w:rsid w:val="006F3635"/>
    <w:rsid w:val="006F3CDE"/>
    <w:rsid w:val="006F58D4"/>
    <w:rsid w:val="0070346E"/>
    <w:rsid w:val="00704EDB"/>
    <w:rsid w:val="00706101"/>
    <w:rsid w:val="00707072"/>
    <w:rsid w:val="00707D61"/>
    <w:rsid w:val="00711CA4"/>
    <w:rsid w:val="00712287"/>
    <w:rsid w:val="00712772"/>
    <w:rsid w:val="0071340D"/>
    <w:rsid w:val="007148D3"/>
    <w:rsid w:val="00715B9A"/>
    <w:rsid w:val="0072080A"/>
    <w:rsid w:val="00721272"/>
    <w:rsid w:val="00724745"/>
    <w:rsid w:val="007248F5"/>
    <w:rsid w:val="00726C3A"/>
    <w:rsid w:val="00726EA6"/>
    <w:rsid w:val="00727208"/>
    <w:rsid w:val="00727680"/>
    <w:rsid w:val="00732EAB"/>
    <w:rsid w:val="007345A7"/>
    <w:rsid w:val="007348B1"/>
    <w:rsid w:val="007362A6"/>
    <w:rsid w:val="00736D7D"/>
    <w:rsid w:val="00740E58"/>
    <w:rsid w:val="00741D3A"/>
    <w:rsid w:val="007421FF"/>
    <w:rsid w:val="00742433"/>
    <w:rsid w:val="007424AF"/>
    <w:rsid w:val="0074400F"/>
    <w:rsid w:val="007445A0"/>
    <w:rsid w:val="0074524B"/>
    <w:rsid w:val="00747D8B"/>
    <w:rsid w:val="00751228"/>
    <w:rsid w:val="00754E74"/>
    <w:rsid w:val="007571E1"/>
    <w:rsid w:val="007604B2"/>
    <w:rsid w:val="00763018"/>
    <w:rsid w:val="00765281"/>
    <w:rsid w:val="00766BAD"/>
    <w:rsid w:val="007730BD"/>
    <w:rsid w:val="007755F2"/>
    <w:rsid w:val="0077664D"/>
    <w:rsid w:val="00776971"/>
    <w:rsid w:val="0078177E"/>
    <w:rsid w:val="007827ED"/>
    <w:rsid w:val="0078304C"/>
    <w:rsid w:val="00783673"/>
    <w:rsid w:val="00785490"/>
    <w:rsid w:val="007925EA"/>
    <w:rsid w:val="00792987"/>
    <w:rsid w:val="00793CD8"/>
    <w:rsid w:val="00795484"/>
    <w:rsid w:val="00795C92"/>
    <w:rsid w:val="00796231"/>
    <w:rsid w:val="007968FA"/>
    <w:rsid w:val="00796C16"/>
    <w:rsid w:val="007A07BC"/>
    <w:rsid w:val="007A1CB3"/>
    <w:rsid w:val="007A28E1"/>
    <w:rsid w:val="007A29EA"/>
    <w:rsid w:val="007A306F"/>
    <w:rsid w:val="007A309C"/>
    <w:rsid w:val="007A43A6"/>
    <w:rsid w:val="007A5463"/>
    <w:rsid w:val="007A58A6"/>
    <w:rsid w:val="007A5C22"/>
    <w:rsid w:val="007B3D2D"/>
    <w:rsid w:val="007B50AE"/>
    <w:rsid w:val="007B51DF"/>
    <w:rsid w:val="007C05DD"/>
    <w:rsid w:val="007C3D18"/>
    <w:rsid w:val="007C3FAA"/>
    <w:rsid w:val="007C5303"/>
    <w:rsid w:val="007C55A2"/>
    <w:rsid w:val="007C5C07"/>
    <w:rsid w:val="007C6037"/>
    <w:rsid w:val="007C60BF"/>
    <w:rsid w:val="007C6A07"/>
    <w:rsid w:val="007C75A1"/>
    <w:rsid w:val="007C77A5"/>
    <w:rsid w:val="007D04E5"/>
    <w:rsid w:val="007D0FC2"/>
    <w:rsid w:val="007D5901"/>
    <w:rsid w:val="007D7526"/>
    <w:rsid w:val="007D7E9F"/>
    <w:rsid w:val="007E3E7E"/>
    <w:rsid w:val="007E4610"/>
    <w:rsid w:val="007E4715"/>
    <w:rsid w:val="007E505B"/>
    <w:rsid w:val="007E7091"/>
    <w:rsid w:val="00803FAE"/>
    <w:rsid w:val="0080605F"/>
    <w:rsid w:val="00807786"/>
    <w:rsid w:val="00811FCB"/>
    <w:rsid w:val="00812109"/>
    <w:rsid w:val="00813CFD"/>
    <w:rsid w:val="00815019"/>
    <w:rsid w:val="00815342"/>
    <w:rsid w:val="008158D6"/>
    <w:rsid w:val="00817196"/>
    <w:rsid w:val="00821BB6"/>
    <w:rsid w:val="00821E63"/>
    <w:rsid w:val="00822DAA"/>
    <w:rsid w:val="008235DB"/>
    <w:rsid w:val="00824AB4"/>
    <w:rsid w:val="00825C42"/>
    <w:rsid w:val="00825D25"/>
    <w:rsid w:val="00827D6F"/>
    <w:rsid w:val="008376AC"/>
    <w:rsid w:val="0084445E"/>
    <w:rsid w:val="008444E8"/>
    <w:rsid w:val="00844CF2"/>
    <w:rsid w:val="00844E80"/>
    <w:rsid w:val="008461B6"/>
    <w:rsid w:val="00846B52"/>
    <w:rsid w:val="00846FE7"/>
    <w:rsid w:val="00851275"/>
    <w:rsid w:val="008518B9"/>
    <w:rsid w:val="008522C4"/>
    <w:rsid w:val="0085234E"/>
    <w:rsid w:val="0085273C"/>
    <w:rsid w:val="00854B59"/>
    <w:rsid w:val="00856911"/>
    <w:rsid w:val="0086171C"/>
    <w:rsid w:val="00866ABF"/>
    <w:rsid w:val="008677FD"/>
    <w:rsid w:val="008706D4"/>
    <w:rsid w:val="00870F8A"/>
    <w:rsid w:val="008719A4"/>
    <w:rsid w:val="00871D23"/>
    <w:rsid w:val="00874312"/>
    <w:rsid w:val="0087437C"/>
    <w:rsid w:val="0087449E"/>
    <w:rsid w:val="00875CD7"/>
    <w:rsid w:val="00876B4D"/>
    <w:rsid w:val="00877F18"/>
    <w:rsid w:val="00881E98"/>
    <w:rsid w:val="0088230F"/>
    <w:rsid w:val="008843AE"/>
    <w:rsid w:val="0089030F"/>
    <w:rsid w:val="00894A88"/>
    <w:rsid w:val="00895386"/>
    <w:rsid w:val="008A21FF"/>
    <w:rsid w:val="008A2CE2"/>
    <w:rsid w:val="008A30AC"/>
    <w:rsid w:val="008A44B8"/>
    <w:rsid w:val="008A51A8"/>
    <w:rsid w:val="008A54C7"/>
    <w:rsid w:val="008A70EF"/>
    <w:rsid w:val="008A75C9"/>
    <w:rsid w:val="008A77D8"/>
    <w:rsid w:val="008B0483"/>
    <w:rsid w:val="008B120C"/>
    <w:rsid w:val="008B51A0"/>
    <w:rsid w:val="008B592A"/>
    <w:rsid w:val="008B7B5C"/>
    <w:rsid w:val="008C0C99"/>
    <w:rsid w:val="008C2017"/>
    <w:rsid w:val="008C4958"/>
    <w:rsid w:val="008C4BAA"/>
    <w:rsid w:val="008C6AE8"/>
    <w:rsid w:val="008C7573"/>
    <w:rsid w:val="008D1EAC"/>
    <w:rsid w:val="008D34F1"/>
    <w:rsid w:val="008D39D8"/>
    <w:rsid w:val="008D6431"/>
    <w:rsid w:val="008D6D1A"/>
    <w:rsid w:val="008E065E"/>
    <w:rsid w:val="008E0927"/>
    <w:rsid w:val="008E1909"/>
    <w:rsid w:val="008E43FB"/>
    <w:rsid w:val="008E4EC1"/>
    <w:rsid w:val="008E615D"/>
    <w:rsid w:val="008F1EAB"/>
    <w:rsid w:val="008F33DC"/>
    <w:rsid w:val="008F477F"/>
    <w:rsid w:val="008F74B4"/>
    <w:rsid w:val="0090040C"/>
    <w:rsid w:val="00900792"/>
    <w:rsid w:val="00902350"/>
    <w:rsid w:val="0090336B"/>
    <w:rsid w:val="00903A59"/>
    <w:rsid w:val="009053AA"/>
    <w:rsid w:val="00906939"/>
    <w:rsid w:val="0091045E"/>
    <w:rsid w:val="00910B7D"/>
    <w:rsid w:val="00911DFB"/>
    <w:rsid w:val="00912CCB"/>
    <w:rsid w:val="009131B5"/>
    <w:rsid w:val="009139D9"/>
    <w:rsid w:val="00914AD8"/>
    <w:rsid w:val="00916079"/>
    <w:rsid w:val="00916A8E"/>
    <w:rsid w:val="00916B8E"/>
    <w:rsid w:val="00916CBB"/>
    <w:rsid w:val="00917B3D"/>
    <w:rsid w:val="00917CE9"/>
    <w:rsid w:val="00917FBA"/>
    <w:rsid w:val="00920375"/>
    <w:rsid w:val="00920BF2"/>
    <w:rsid w:val="0092164C"/>
    <w:rsid w:val="00922010"/>
    <w:rsid w:val="00922793"/>
    <w:rsid w:val="00922F0F"/>
    <w:rsid w:val="0093138E"/>
    <w:rsid w:val="00931BD9"/>
    <w:rsid w:val="009320A9"/>
    <w:rsid w:val="009368F3"/>
    <w:rsid w:val="009376A6"/>
    <w:rsid w:val="00940B14"/>
    <w:rsid w:val="00941636"/>
    <w:rsid w:val="00943742"/>
    <w:rsid w:val="00943BB2"/>
    <w:rsid w:val="00945C05"/>
    <w:rsid w:val="009465FA"/>
    <w:rsid w:val="00946945"/>
    <w:rsid w:val="00947713"/>
    <w:rsid w:val="00947EDD"/>
    <w:rsid w:val="00950DE7"/>
    <w:rsid w:val="0095103E"/>
    <w:rsid w:val="00952327"/>
    <w:rsid w:val="00953878"/>
    <w:rsid w:val="00953920"/>
    <w:rsid w:val="00953D47"/>
    <w:rsid w:val="00953F6F"/>
    <w:rsid w:val="009562C8"/>
    <w:rsid w:val="0095681E"/>
    <w:rsid w:val="009572D4"/>
    <w:rsid w:val="00961921"/>
    <w:rsid w:val="00963944"/>
    <w:rsid w:val="00963BB0"/>
    <w:rsid w:val="0096430A"/>
    <w:rsid w:val="0096554B"/>
    <w:rsid w:val="0096584A"/>
    <w:rsid w:val="00965FAC"/>
    <w:rsid w:val="00966FCD"/>
    <w:rsid w:val="009707E2"/>
    <w:rsid w:val="00970FC2"/>
    <w:rsid w:val="00971F08"/>
    <w:rsid w:val="0097603D"/>
    <w:rsid w:val="00976333"/>
    <w:rsid w:val="00976949"/>
    <w:rsid w:val="00977B37"/>
    <w:rsid w:val="00980477"/>
    <w:rsid w:val="00980990"/>
    <w:rsid w:val="00984CA4"/>
    <w:rsid w:val="00985253"/>
    <w:rsid w:val="009853B3"/>
    <w:rsid w:val="00990630"/>
    <w:rsid w:val="00991761"/>
    <w:rsid w:val="009931FE"/>
    <w:rsid w:val="009933EC"/>
    <w:rsid w:val="009949B2"/>
    <w:rsid w:val="00994DCA"/>
    <w:rsid w:val="009959C2"/>
    <w:rsid w:val="009960EC"/>
    <w:rsid w:val="009970DD"/>
    <w:rsid w:val="009A0FBA"/>
    <w:rsid w:val="009A1601"/>
    <w:rsid w:val="009A462D"/>
    <w:rsid w:val="009A5CBA"/>
    <w:rsid w:val="009B1F30"/>
    <w:rsid w:val="009B32BB"/>
    <w:rsid w:val="009B3709"/>
    <w:rsid w:val="009B3AC2"/>
    <w:rsid w:val="009B3BB8"/>
    <w:rsid w:val="009B4DF4"/>
    <w:rsid w:val="009B564E"/>
    <w:rsid w:val="009B61C0"/>
    <w:rsid w:val="009B7074"/>
    <w:rsid w:val="009B738E"/>
    <w:rsid w:val="009B7E87"/>
    <w:rsid w:val="009C1773"/>
    <w:rsid w:val="009C403E"/>
    <w:rsid w:val="009D163D"/>
    <w:rsid w:val="009D2427"/>
    <w:rsid w:val="009D4FF0"/>
    <w:rsid w:val="009D703C"/>
    <w:rsid w:val="009D718F"/>
    <w:rsid w:val="009E068F"/>
    <w:rsid w:val="009E10A7"/>
    <w:rsid w:val="009E14E0"/>
    <w:rsid w:val="009E32F9"/>
    <w:rsid w:val="009E35DB"/>
    <w:rsid w:val="009E47A3"/>
    <w:rsid w:val="009E4ED4"/>
    <w:rsid w:val="009F08F3"/>
    <w:rsid w:val="009F1108"/>
    <w:rsid w:val="009F19D8"/>
    <w:rsid w:val="009F333E"/>
    <w:rsid w:val="009F344F"/>
    <w:rsid w:val="00A00D47"/>
    <w:rsid w:val="00A048A8"/>
    <w:rsid w:val="00A04F49"/>
    <w:rsid w:val="00A061AC"/>
    <w:rsid w:val="00A13E54"/>
    <w:rsid w:val="00A17F63"/>
    <w:rsid w:val="00A2193B"/>
    <w:rsid w:val="00A2351A"/>
    <w:rsid w:val="00A26383"/>
    <w:rsid w:val="00A264A9"/>
    <w:rsid w:val="00A27785"/>
    <w:rsid w:val="00A30187"/>
    <w:rsid w:val="00A32A93"/>
    <w:rsid w:val="00A33565"/>
    <w:rsid w:val="00A3448A"/>
    <w:rsid w:val="00A36297"/>
    <w:rsid w:val="00A40EE1"/>
    <w:rsid w:val="00A41E2B"/>
    <w:rsid w:val="00A43727"/>
    <w:rsid w:val="00A43CA0"/>
    <w:rsid w:val="00A4526F"/>
    <w:rsid w:val="00A45343"/>
    <w:rsid w:val="00A45B74"/>
    <w:rsid w:val="00A4623D"/>
    <w:rsid w:val="00A52E1D"/>
    <w:rsid w:val="00A61499"/>
    <w:rsid w:val="00A62A77"/>
    <w:rsid w:val="00A63483"/>
    <w:rsid w:val="00A643CE"/>
    <w:rsid w:val="00A657D7"/>
    <w:rsid w:val="00A660AC"/>
    <w:rsid w:val="00A661C1"/>
    <w:rsid w:val="00A66B9D"/>
    <w:rsid w:val="00A67E6C"/>
    <w:rsid w:val="00A70304"/>
    <w:rsid w:val="00A71B99"/>
    <w:rsid w:val="00A739D0"/>
    <w:rsid w:val="00A761D4"/>
    <w:rsid w:val="00A77EC4"/>
    <w:rsid w:val="00A84457"/>
    <w:rsid w:val="00A861D4"/>
    <w:rsid w:val="00A86E56"/>
    <w:rsid w:val="00A92879"/>
    <w:rsid w:val="00A92BDE"/>
    <w:rsid w:val="00A9442A"/>
    <w:rsid w:val="00A97686"/>
    <w:rsid w:val="00AA016F"/>
    <w:rsid w:val="00AA1ED6"/>
    <w:rsid w:val="00AA51D6"/>
    <w:rsid w:val="00AA7DB8"/>
    <w:rsid w:val="00AB0BC8"/>
    <w:rsid w:val="00AB11CA"/>
    <w:rsid w:val="00AB14D9"/>
    <w:rsid w:val="00AB29B8"/>
    <w:rsid w:val="00AB4AB8"/>
    <w:rsid w:val="00AB655E"/>
    <w:rsid w:val="00AC007F"/>
    <w:rsid w:val="00AC1B9C"/>
    <w:rsid w:val="00AC2ECD"/>
    <w:rsid w:val="00AC3119"/>
    <w:rsid w:val="00AC49FB"/>
    <w:rsid w:val="00AC5A10"/>
    <w:rsid w:val="00AC7F22"/>
    <w:rsid w:val="00AD0AA3"/>
    <w:rsid w:val="00AD1517"/>
    <w:rsid w:val="00AD3F94"/>
    <w:rsid w:val="00AD4A5A"/>
    <w:rsid w:val="00AD74F0"/>
    <w:rsid w:val="00AE050E"/>
    <w:rsid w:val="00AE0A57"/>
    <w:rsid w:val="00AE2338"/>
    <w:rsid w:val="00AE27AC"/>
    <w:rsid w:val="00AE40E0"/>
    <w:rsid w:val="00AE4DBA"/>
    <w:rsid w:val="00AE4F07"/>
    <w:rsid w:val="00AE5E48"/>
    <w:rsid w:val="00AF0807"/>
    <w:rsid w:val="00AF1C5D"/>
    <w:rsid w:val="00AF350D"/>
    <w:rsid w:val="00AF42D7"/>
    <w:rsid w:val="00B006FE"/>
    <w:rsid w:val="00B007CB"/>
    <w:rsid w:val="00B02AA9"/>
    <w:rsid w:val="00B02E94"/>
    <w:rsid w:val="00B02FA3"/>
    <w:rsid w:val="00B0338A"/>
    <w:rsid w:val="00B05084"/>
    <w:rsid w:val="00B108F2"/>
    <w:rsid w:val="00B156F9"/>
    <w:rsid w:val="00B157F9"/>
    <w:rsid w:val="00B20256"/>
    <w:rsid w:val="00B20D09"/>
    <w:rsid w:val="00B22EDA"/>
    <w:rsid w:val="00B25FAD"/>
    <w:rsid w:val="00B26255"/>
    <w:rsid w:val="00B2763F"/>
    <w:rsid w:val="00B27AAC"/>
    <w:rsid w:val="00B30929"/>
    <w:rsid w:val="00B32BE1"/>
    <w:rsid w:val="00B33D96"/>
    <w:rsid w:val="00B35F66"/>
    <w:rsid w:val="00B372AA"/>
    <w:rsid w:val="00B3762B"/>
    <w:rsid w:val="00B40445"/>
    <w:rsid w:val="00B40F27"/>
    <w:rsid w:val="00B41888"/>
    <w:rsid w:val="00B4581C"/>
    <w:rsid w:val="00B45A52"/>
    <w:rsid w:val="00B46175"/>
    <w:rsid w:val="00B50A76"/>
    <w:rsid w:val="00B50EED"/>
    <w:rsid w:val="00B5129D"/>
    <w:rsid w:val="00B52050"/>
    <w:rsid w:val="00B608B1"/>
    <w:rsid w:val="00B6188F"/>
    <w:rsid w:val="00B63DB1"/>
    <w:rsid w:val="00B664C7"/>
    <w:rsid w:val="00B665AB"/>
    <w:rsid w:val="00B70093"/>
    <w:rsid w:val="00B739F6"/>
    <w:rsid w:val="00B75FF2"/>
    <w:rsid w:val="00B7602D"/>
    <w:rsid w:val="00B81A6C"/>
    <w:rsid w:val="00B83881"/>
    <w:rsid w:val="00B84991"/>
    <w:rsid w:val="00B85DE5"/>
    <w:rsid w:val="00B90F73"/>
    <w:rsid w:val="00B9278A"/>
    <w:rsid w:val="00B9371D"/>
    <w:rsid w:val="00B93B59"/>
    <w:rsid w:val="00B9406A"/>
    <w:rsid w:val="00BA2280"/>
    <w:rsid w:val="00BA2A08"/>
    <w:rsid w:val="00BA41C0"/>
    <w:rsid w:val="00BA56D2"/>
    <w:rsid w:val="00BA6017"/>
    <w:rsid w:val="00BA641B"/>
    <w:rsid w:val="00BA76E0"/>
    <w:rsid w:val="00BB2A25"/>
    <w:rsid w:val="00BB4632"/>
    <w:rsid w:val="00BB4A4E"/>
    <w:rsid w:val="00BB51E9"/>
    <w:rsid w:val="00BB644E"/>
    <w:rsid w:val="00BB74EC"/>
    <w:rsid w:val="00BC0FDC"/>
    <w:rsid w:val="00BC3053"/>
    <w:rsid w:val="00BC3E97"/>
    <w:rsid w:val="00BC4D2E"/>
    <w:rsid w:val="00BC5930"/>
    <w:rsid w:val="00BC646E"/>
    <w:rsid w:val="00BD08EA"/>
    <w:rsid w:val="00BD43BB"/>
    <w:rsid w:val="00BD48AC"/>
    <w:rsid w:val="00BD5709"/>
    <w:rsid w:val="00BD5F1A"/>
    <w:rsid w:val="00BE1234"/>
    <w:rsid w:val="00BE1AE8"/>
    <w:rsid w:val="00BE2C0F"/>
    <w:rsid w:val="00BE2FA6"/>
    <w:rsid w:val="00BE333F"/>
    <w:rsid w:val="00BE63C5"/>
    <w:rsid w:val="00BE7406"/>
    <w:rsid w:val="00BE7603"/>
    <w:rsid w:val="00BF06EF"/>
    <w:rsid w:val="00BF3279"/>
    <w:rsid w:val="00BF74C7"/>
    <w:rsid w:val="00C015F1"/>
    <w:rsid w:val="00C01F33"/>
    <w:rsid w:val="00C02276"/>
    <w:rsid w:val="00C02CC6"/>
    <w:rsid w:val="00C040F7"/>
    <w:rsid w:val="00C041B0"/>
    <w:rsid w:val="00C044AB"/>
    <w:rsid w:val="00C05706"/>
    <w:rsid w:val="00C07377"/>
    <w:rsid w:val="00C10478"/>
    <w:rsid w:val="00C119B2"/>
    <w:rsid w:val="00C12107"/>
    <w:rsid w:val="00C14D4B"/>
    <w:rsid w:val="00C154BB"/>
    <w:rsid w:val="00C171E3"/>
    <w:rsid w:val="00C279B5"/>
    <w:rsid w:val="00C27C45"/>
    <w:rsid w:val="00C366F9"/>
    <w:rsid w:val="00C3719D"/>
    <w:rsid w:val="00C46CA1"/>
    <w:rsid w:val="00C50D69"/>
    <w:rsid w:val="00C54995"/>
    <w:rsid w:val="00C54D41"/>
    <w:rsid w:val="00C60783"/>
    <w:rsid w:val="00C61A28"/>
    <w:rsid w:val="00C62193"/>
    <w:rsid w:val="00C64672"/>
    <w:rsid w:val="00C67836"/>
    <w:rsid w:val="00C70697"/>
    <w:rsid w:val="00C72EF4"/>
    <w:rsid w:val="00C75490"/>
    <w:rsid w:val="00C75554"/>
    <w:rsid w:val="00C75D2F"/>
    <w:rsid w:val="00C767BE"/>
    <w:rsid w:val="00C76E3C"/>
    <w:rsid w:val="00C81568"/>
    <w:rsid w:val="00C832E3"/>
    <w:rsid w:val="00C85685"/>
    <w:rsid w:val="00C85C49"/>
    <w:rsid w:val="00C865F4"/>
    <w:rsid w:val="00C8679C"/>
    <w:rsid w:val="00C9027A"/>
    <w:rsid w:val="00C9068E"/>
    <w:rsid w:val="00C9119B"/>
    <w:rsid w:val="00C93C4B"/>
    <w:rsid w:val="00C944AB"/>
    <w:rsid w:val="00C95B40"/>
    <w:rsid w:val="00CA1ED8"/>
    <w:rsid w:val="00CB1F63"/>
    <w:rsid w:val="00CB6DE5"/>
    <w:rsid w:val="00CB7170"/>
    <w:rsid w:val="00CC040E"/>
    <w:rsid w:val="00CC111F"/>
    <w:rsid w:val="00CC2011"/>
    <w:rsid w:val="00CC3EA0"/>
    <w:rsid w:val="00CC5438"/>
    <w:rsid w:val="00CC7B45"/>
    <w:rsid w:val="00CD1188"/>
    <w:rsid w:val="00CD2ED1"/>
    <w:rsid w:val="00CD337B"/>
    <w:rsid w:val="00CD4918"/>
    <w:rsid w:val="00CE0424"/>
    <w:rsid w:val="00CE1C90"/>
    <w:rsid w:val="00CE3873"/>
    <w:rsid w:val="00CE4B83"/>
    <w:rsid w:val="00CE7561"/>
    <w:rsid w:val="00CF10BB"/>
    <w:rsid w:val="00CF12B5"/>
    <w:rsid w:val="00CF1354"/>
    <w:rsid w:val="00CF1976"/>
    <w:rsid w:val="00CF3B1F"/>
    <w:rsid w:val="00CF3BF6"/>
    <w:rsid w:val="00CF5543"/>
    <w:rsid w:val="00CF5D5D"/>
    <w:rsid w:val="00CF625B"/>
    <w:rsid w:val="00CF687E"/>
    <w:rsid w:val="00D00576"/>
    <w:rsid w:val="00D00ADD"/>
    <w:rsid w:val="00D025C1"/>
    <w:rsid w:val="00D0349B"/>
    <w:rsid w:val="00D10249"/>
    <w:rsid w:val="00D115C3"/>
    <w:rsid w:val="00D11897"/>
    <w:rsid w:val="00D12E4C"/>
    <w:rsid w:val="00D13135"/>
    <w:rsid w:val="00D13E4E"/>
    <w:rsid w:val="00D1685A"/>
    <w:rsid w:val="00D21FFC"/>
    <w:rsid w:val="00D2208D"/>
    <w:rsid w:val="00D239A7"/>
    <w:rsid w:val="00D23B04"/>
    <w:rsid w:val="00D23F47"/>
    <w:rsid w:val="00D30EDA"/>
    <w:rsid w:val="00D31014"/>
    <w:rsid w:val="00D353CA"/>
    <w:rsid w:val="00D36E71"/>
    <w:rsid w:val="00D36FC2"/>
    <w:rsid w:val="00D37D87"/>
    <w:rsid w:val="00D40B33"/>
    <w:rsid w:val="00D415F8"/>
    <w:rsid w:val="00D4318F"/>
    <w:rsid w:val="00D438BF"/>
    <w:rsid w:val="00D440F8"/>
    <w:rsid w:val="00D50F97"/>
    <w:rsid w:val="00D52D80"/>
    <w:rsid w:val="00D54186"/>
    <w:rsid w:val="00D546FF"/>
    <w:rsid w:val="00D54CE3"/>
    <w:rsid w:val="00D55AD5"/>
    <w:rsid w:val="00D576CA"/>
    <w:rsid w:val="00D61056"/>
    <w:rsid w:val="00D61AF5"/>
    <w:rsid w:val="00D63651"/>
    <w:rsid w:val="00D63F57"/>
    <w:rsid w:val="00D652B5"/>
    <w:rsid w:val="00D653DE"/>
    <w:rsid w:val="00D66155"/>
    <w:rsid w:val="00D66E80"/>
    <w:rsid w:val="00D708B0"/>
    <w:rsid w:val="00D73ABD"/>
    <w:rsid w:val="00D74D27"/>
    <w:rsid w:val="00D7685A"/>
    <w:rsid w:val="00D77B1D"/>
    <w:rsid w:val="00D8021F"/>
    <w:rsid w:val="00D80383"/>
    <w:rsid w:val="00D8134F"/>
    <w:rsid w:val="00D823C6"/>
    <w:rsid w:val="00D8455A"/>
    <w:rsid w:val="00D86CA3"/>
    <w:rsid w:val="00D871CE"/>
    <w:rsid w:val="00D90F63"/>
    <w:rsid w:val="00D9196D"/>
    <w:rsid w:val="00D92982"/>
    <w:rsid w:val="00DA305E"/>
    <w:rsid w:val="00DA5417"/>
    <w:rsid w:val="00DA56E8"/>
    <w:rsid w:val="00DA5859"/>
    <w:rsid w:val="00DA5F99"/>
    <w:rsid w:val="00DB0A9F"/>
    <w:rsid w:val="00DB377D"/>
    <w:rsid w:val="00DC2D36"/>
    <w:rsid w:val="00DC3DD0"/>
    <w:rsid w:val="00DC53EF"/>
    <w:rsid w:val="00DD2BE6"/>
    <w:rsid w:val="00DD5003"/>
    <w:rsid w:val="00DE21C8"/>
    <w:rsid w:val="00DE4845"/>
    <w:rsid w:val="00DE5575"/>
    <w:rsid w:val="00DE5608"/>
    <w:rsid w:val="00DE58D0"/>
    <w:rsid w:val="00DE654F"/>
    <w:rsid w:val="00DF0B6E"/>
    <w:rsid w:val="00DF0ED5"/>
    <w:rsid w:val="00DF15E0"/>
    <w:rsid w:val="00DF37A0"/>
    <w:rsid w:val="00DF55A9"/>
    <w:rsid w:val="00DF673D"/>
    <w:rsid w:val="00E0002E"/>
    <w:rsid w:val="00E053A9"/>
    <w:rsid w:val="00E05D05"/>
    <w:rsid w:val="00E0688F"/>
    <w:rsid w:val="00E06E80"/>
    <w:rsid w:val="00E110E7"/>
    <w:rsid w:val="00E11B20"/>
    <w:rsid w:val="00E1245F"/>
    <w:rsid w:val="00E13ACE"/>
    <w:rsid w:val="00E144CB"/>
    <w:rsid w:val="00E175AD"/>
    <w:rsid w:val="00E17CF9"/>
    <w:rsid w:val="00E17FA2"/>
    <w:rsid w:val="00E20E28"/>
    <w:rsid w:val="00E21693"/>
    <w:rsid w:val="00E22330"/>
    <w:rsid w:val="00E23C7E"/>
    <w:rsid w:val="00E2449D"/>
    <w:rsid w:val="00E30B5A"/>
    <w:rsid w:val="00E3123D"/>
    <w:rsid w:val="00E31461"/>
    <w:rsid w:val="00E31D43"/>
    <w:rsid w:val="00E32608"/>
    <w:rsid w:val="00E328DC"/>
    <w:rsid w:val="00E34065"/>
    <w:rsid w:val="00E34188"/>
    <w:rsid w:val="00E34B6E"/>
    <w:rsid w:val="00E35070"/>
    <w:rsid w:val="00E35559"/>
    <w:rsid w:val="00E35982"/>
    <w:rsid w:val="00E3723A"/>
    <w:rsid w:val="00E37860"/>
    <w:rsid w:val="00E37FF1"/>
    <w:rsid w:val="00E42314"/>
    <w:rsid w:val="00E426FB"/>
    <w:rsid w:val="00E42E8F"/>
    <w:rsid w:val="00E446F1"/>
    <w:rsid w:val="00E46886"/>
    <w:rsid w:val="00E47AEF"/>
    <w:rsid w:val="00E52136"/>
    <w:rsid w:val="00E53B75"/>
    <w:rsid w:val="00E54E3B"/>
    <w:rsid w:val="00E57565"/>
    <w:rsid w:val="00E578FE"/>
    <w:rsid w:val="00E63838"/>
    <w:rsid w:val="00E64434"/>
    <w:rsid w:val="00E65ADA"/>
    <w:rsid w:val="00E66848"/>
    <w:rsid w:val="00E66B9E"/>
    <w:rsid w:val="00E67C51"/>
    <w:rsid w:val="00E706E2"/>
    <w:rsid w:val="00E71E41"/>
    <w:rsid w:val="00E72EFC"/>
    <w:rsid w:val="00E758EC"/>
    <w:rsid w:val="00E804A4"/>
    <w:rsid w:val="00E81807"/>
    <w:rsid w:val="00E8234C"/>
    <w:rsid w:val="00E825B9"/>
    <w:rsid w:val="00E83A6E"/>
    <w:rsid w:val="00E83AA9"/>
    <w:rsid w:val="00E8422F"/>
    <w:rsid w:val="00E8491A"/>
    <w:rsid w:val="00E854EE"/>
    <w:rsid w:val="00E85928"/>
    <w:rsid w:val="00E85AA3"/>
    <w:rsid w:val="00E87822"/>
    <w:rsid w:val="00E901E8"/>
    <w:rsid w:val="00E90395"/>
    <w:rsid w:val="00E90E49"/>
    <w:rsid w:val="00E917F9"/>
    <w:rsid w:val="00E9291C"/>
    <w:rsid w:val="00E9382E"/>
    <w:rsid w:val="00E93F11"/>
    <w:rsid w:val="00E93FFE"/>
    <w:rsid w:val="00E94F8A"/>
    <w:rsid w:val="00E969D6"/>
    <w:rsid w:val="00EA0718"/>
    <w:rsid w:val="00EA41BC"/>
    <w:rsid w:val="00EA788C"/>
    <w:rsid w:val="00EA79F6"/>
    <w:rsid w:val="00EA7A41"/>
    <w:rsid w:val="00EB077B"/>
    <w:rsid w:val="00EB37F6"/>
    <w:rsid w:val="00EB3AF5"/>
    <w:rsid w:val="00EB4823"/>
    <w:rsid w:val="00EB4EA2"/>
    <w:rsid w:val="00EB5A51"/>
    <w:rsid w:val="00EB687D"/>
    <w:rsid w:val="00EB7606"/>
    <w:rsid w:val="00EC15E3"/>
    <w:rsid w:val="00EC27C6"/>
    <w:rsid w:val="00EC3D1F"/>
    <w:rsid w:val="00EC4207"/>
    <w:rsid w:val="00EC4686"/>
    <w:rsid w:val="00EC5653"/>
    <w:rsid w:val="00EC71CE"/>
    <w:rsid w:val="00ED1006"/>
    <w:rsid w:val="00ED32FA"/>
    <w:rsid w:val="00ED4759"/>
    <w:rsid w:val="00EF18FE"/>
    <w:rsid w:val="00EF3E38"/>
    <w:rsid w:val="00EF5787"/>
    <w:rsid w:val="00EF60D0"/>
    <w:rsid w:val="00EF669C"/>
    <w:rsid w:val="00EF6845"/>
    <w:rsid w:val="00F00A0F"/>
    <w:rsid w:val="00F02EC1"/>
    <w:rsid w:val="00F0528D"/>
    <w:rsid w:val="00F06C67"/>
    <w:rsid w:val="00F06DD1"/>
    <w:rsid w:val="00F06DFD"/>
    <w:rsid w:val="00F06E20"/>
    <w:rsid w:val="00F071D1"/>
    <w:rsid w:val="00F07533"/>
    <w:rsid w:val="00F10629"/>
    <w:rsid w:val="00F15FA5"/>
    <w:rsid w:val="00F174DF"/>
    <w:rsid w:val="00F209B7"/>
    <w:rsid w:val="00F2376F"/>
    <w:rsid w:val="00F2415B"/>
    <w:rsid w:val="00F243D8"/>
    <w:rsid w:val="00F26CBF"/>
    <w:rsid w:val="00F30828"/>
    <w:rsid w:val="00F313D6"/>
    <w:rsid w:val="00F32D02"/>
    <w:rsid w:val="00F40F0C"/>
    <w:rsid w:val="00F422CA"/>
    <w:rsid w:val="00F43BD7"/>
    <w:rsid w:val="00F472C3"/>
    <w:rsid w:val="00F475DC"/>
    <w:rsid w:val="00F4766C"/>
    <w:rsid w:val="00F507D1"/>
    <w:rsid w:val="00F519CE"/>
    <w:rsid w:val="00F51ADA"/>
    <w:rsid w:val="00F521F5"/>
    <w:rsid w:val="00F52CFE"/>
    <w:rsid w:val="00F5324C"/>
    <w:rsid w:val="00F53F33"/>
    <w:rsid w:val="00F550A5"/>
    <w:rsid w:val="00F565EA"/>
    <w:rsid w:val="00F6025C"/>
    <w:rsid w:val="00F607C5"/>
    <w:rsid w:val="00F60DEA"/>
    <w:rsid w:val="00F6288E"/>
    <w:rsid w:val="00F6302A"/>
    <w:rsid w:val="00F6498F"/>
    <w:rsid w:val="00F64C2B"/>
    <w:rsid w:val="00F651BE"/>
    <w:rsid w:val="00F67F53"/>
    <w:rsid w:val="00F703BE"/>
    <w:rsid w:val="00F715A6"/>
    <w:rsid w:val="00F71F69"/>
    <w:rsid w:val="00F72B72"/>
    <w:rsid w:val="00F7454E"/>
    <w:rsid w:val="00F74BB9"/>
    <w:rsid w:val="00F75582"/>
    <w:rsid w:val="00F76695"/>
    <w:rsid w:val="00F76EFA"/>
    <w:rsid w:val="00F804BE"/>
    <w:rsid w:val="00F817CE"/>
    <w:rsid w:val="00F83CAC"/>
    <w:rsid w:val="00F8456C"/>
    <w:rsid w:val="00F859D8"/>
    <w:rsid w:val="00F85D89"/>
    <w:rsid w:val="00F868F5"/>
    <w:rsid w:val="00F9056A"/>
    <w:rsid w:val="00F908FF"/>
    <w:rsid w:val="00F90F8D"/>
    <w:rsid w:val="00F92782"/>
    <w:rsid w:val="00F93AA9"/>
    <w:rsid w:val="00F945D5"/>
    <w:rsid w:val="00F96985"/>
    <w:rsid w:val="00F97838"/>
    <w:rsid w:val="00FA01B8"/>
    <w:rsid w:val="00FA2AAD"/>
    <w:rsid w:val="00FA2BB3"/>
    <w:rsid w:val="00FA33F5"/>
    <w:rsid w:val="00FA68B3"/>
    <w:rsid w:val="00FA7F3F"/>
    <w:rsid w:val="00FB0B01"/>
    <w:rsid w:val="00FB14EF"/>
    <w:rsid w:val="00FB33B9"/>
    <w:rsid w:val="00FB4C80"/>
    <w:rsid w:val="00FB6A6A"/>
    <w:rsid w:val="00FB6BE7"/>
    <w:rsid w:val="00FC188A"/>
    <w:rsid w:val="00FC7429"/>
    <w:rsid w:val="00FD07F6"/>
    <w:rsid w:val="00FD1EC8"/>
    <w:rsid w:val="00FD4483"/>
    <w:rsid w:val="00FD47ED"/>
    <w:rsid w:val="00FD59A3"/>
    <w:rsid w:val="00FD65B4"/>
    <w:rsid w:val="00FD6859"/>
    <w:rsid w:val="00FD74DB"/>
    <w:rsid w:val="00FD7631"/>
    <w:rsid w:val="00FD7660"/>
    <w:rsid w:val="00FE0655"/>
    <w:rsid w:val="00FE1FA9"/>
    <w:rsid w:val="00FE2365"/>
    <w:rsid w:val="00FE4C7B"/>
    <w:rsid w:val="00FE5938"/>
    <w:rsid w:val="00FE7336"/>
    <w:rsid w:val="00FE787C"/>
    <w:rsid w:val="00FF45A5"/>
    <w:rsid w:val="00FF5C91"/>
    <w:rsid w:val="00FF69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BC8652"/>
  <w15:chartTrackingRefBased/>
  <w15:docId w15:val="{63EB789A-C398-433B-B646-E87876A76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50D6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50D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50D6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50D69"/>
    <w:pPr>
      <w:numPr>
        <w:ilvl w:val="2"/>
      </w:numPr>
      <w:spacing w:before="120"/>
      <w:outlineLvl w:val="2"/>
    </w:pPr>
    <w:rPr>
      <w:sz w:val="28"/>
      <w:szCs w:val="28"/>
    </w:rPr>
  </w:style>
  <w:style w:type="paragraph" w:styleId="Heading4">
    <w:name w:val="heading 4"/>
    <w:basedOn w:val="Heading3"/>
    <w:next w:val="Normal"/>
    <w:qFormat/>
    <w:rsid w:val="00C50D69"/>
    <w:pPr>
      <w:numPr>
        <w:ilvl w:val="3"/>
      </w:numPr>
      <w:outlineLvl w:val="3"/>
    </w:pPr>
    <w:rPr>
      <w:sz w:val="24"/>
      <w:szCs w:val="24"/>
    </w:rPr>
  </w:style>
  <w:style w:type="paragraph" w:styleId="Heading5">
    <w:name w:val="heading 5"/>
    <w:basedOn w:val="Heading4"/>
    <w:next w:val="Normal"/>
    <w:qFormat/>
    <w:rsid w:val="00C50D69"/>
    <w:pPr>
      <w:numPr>
        <w:ilvl w:val="4"/>
      </w:numPr>
      <w:outlineLvl w:val="4"/>
    </w:pPr>
    <w:rPr>
      <w:sz w:val="22"/>
      <w:szCs w:val="22"/>
    </w:rPr>
  </w:style>
  <w:style w:type="paragraph" w:styleId="Heading6">
    <w:name w:val="heading 6"/>
    <w:basedOn w:val="Normal"/>
    <w:next w:val="Normal"/>
    <w:qFormat/>
    <w:rsid w:val="00C50D69"/>
    <w:pPr>
      <w:keepNext/>
      <w:keepLines/>
      <w:numPr>
        <w:ilvl w:val="5"/>
        <w:numId w:val="1"/>
      </w:numPr>
      <w:spacing w:before="120"/>
      <w:outlineLvl w:val="5"/>
    </w:pPr>
    <w:rPr>
      <w:rFonts w:cs="Arial"/>
    </w:rPr>
  </w:style>
  <w:style w:type="paragraph" w:styleId="Heading7">
    <w:name w:val="heading 7"/>
    <w:basedOn w:val="Normal"/>
    <w:next w:val="Normal"/>
    <w:qFormat/>
    <w:rsid w:val="00C50D69"/>
    <w:pPr>
      <w:keepNext/>
      <w:keepLines/>
      <w:numPr>
        <w:ilvl w:val="6"/>
        <w:numId w:val="1"/>
      </w:numPr>
      <w:spacing w:before="120"/>
      <w:outlineLvl w:val="6"/>
    </w:pPr>
    <w:rPr>
      <w:rFonts w:cs="Arial"/>
    </w:rPr>
  </w:style>
  <w:style w:type="paragraph" w:styleId="Heading8">
    <w:name w:val="heading 8"/>
    <w:basedOn w:val="Heading7"/>
    <w:next w:val="Normal"/>
    <w:qFormat/>
    <w:rsid w:val="00C50D69"/>
    <w:pPr>
      <w:numPr>
        <w:ilvl w:val="7"/>
      </w:numPr>
      <w:outlineLvl w:val="7"/>
    </w:pPr>
  </w:style>
  <w:style w:type="paragraph" w:styleId="Heading9">
    <w:name w:val="heading 9"/>
    <w:basedOn w:val="Heading8"/>
    <w:next w:val="Normal"/>
    <w:qFormat/>
    <w:rsid w:val="00C50D6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50D69"/>
    <w:pPr>
      <w:spacing w:before="180"/>
      <w:ind w:left="2693" w:hanging="2693"/>
    </w:pPr>
    <w:rPr>
      <w:b w:val="0"/>
      <w:bCs/>
    </w:rPr>
  </w:style>
  <w:style w:type="paragraph" w:styleId="TOC1">
    <w:name w:val="toc 1"/>
    <w:aliases w:val="Observation TOC2"/>
    <w:uiPriority w:val="39"/>
    <w:rsid w:val="00C50D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50D69"/>
    <w:pPr>
      <w:keepNext/>
      <w:keepLines/>
      <w:spacing w:before="180"/>
      <w:jc w:val="center"/>
    </w:pPr>
  </w:style>
  <w:style w:type="paragraph" w:styleId="Caption">
    <w:name w:val="caption"/>
    <w:basedOn w:val="Normal"/>
    <w:next w:val="Normal"/>
    <w:qFormat/>
    <w:rsid w:val="00C50D69"/>
    <w:pPr>
      <w:spacing w:after="240"/>
      <w:jc w:val="center"/>
    </w:pPr>
    <w:rPr>
      <w:b/>
      <w:bCs/>
    </w:rPr>
  </w:style>
  <w:style w:type="paragraph" w:styleId="TOC5">
    <w:name w:val="toc 5"/>
    <w:aliases w:val="Observation TOC"/>
    <w:basedOn w:val="TOC4"/>
    <w:semiHidden/>
    <w:rsid w:val="00C50D69"/>
    <w:pPr>
      <w:tabs>
        <w:tab w:val="right" w:pos="1701"/>
      </w:tabs>
      <w:ind w:left="1701" w:hanging="1701"/>
    </w:pPr>
  </w:style>
  <w:style w:type="paragraph" w:styleId="TOC4">
    <w:name w:val="toc 4"/>
    <w:basedOn w:val="TOC3"/>
    <w:semiHidden/>
    <w:rsid w:val="00C50D69"/>
    <w:pPr>
      <w:ind w:left="1418" w:hanging="1418"/>
    </w:pPr>
  </w:style>
  <w:style w:type="paragraph" w:styleId="TOC3">
    <w:name w:val="toc 3"/>
    <w:basedOn w:val="TOC2"/>
    <w:semiHidden/>
    <w:rsid w:val="00C50D69"/>
    <w:pPr>
      <w:ind w:left="1134" w:hanging="1134"/>
    </w:pPr>
  </w:style>
  <w:style w:type="paragraph" w:styleId="TOC2">
    <w:name w:val="toc 2"/>
    <w:basedOn w:val="TOC1"/>
    <w:semiHidden/>
    <w:rsid w:val="00C50D69"/>
    <w:pPr>
      <w:keepNext w:val="0"/>
      <w:spacing w:before="0"/>
      <w:ind w:left="851" w:hanging="851"/>
    </w:pPr>
    <w:rPr>
      <w:szCs w:val="20"/>
    </w:rPr>
  </w:style>
  <w:style w:type="paragraph" w:styleId="Index2">
    <w:name w:val="index 2"/>
    <w:basedOn w:val="Index1"/>
    <w:semiHidden/>
    <w:rsid w:val="00C50D69"/>
    <w:pPr>
      <w:ind w:left="284"/>
    </w:pPr>
  </w:style>
  <w:style w:type="paragraph" w:styleId="Index1">
    <w:name w:val="index 1"/>
    <w:basedOn w:val="Normal"/>
    <w:semiHidden/>
    <w:rsid w:val="00C50D69"/>
    <w:pPr>
      <w:keepLines/>
      <w:spacing w:after="0"/>
    </w:pPr>
  </w:style>
  <w:style w:type="paragraph" w:styleId="DocumentMap">
    <w:name w:val="Document Map"/>
    <w:basedOn w:val="Normal"/>
    <w:semiHidden/>
    <w:rsid w:val="00C50D69"/>
    <w:pPr>
      <w:shd w:val="clear" w:color="auto" w:fill="000080"/>
    </w:pPr>
    <w:rPr>
      <w:rFonts w:ascii="Tahoma" w:hAnsi="Tahoma" w:cs="Tahoma"/>
    </w:rPr>
  </w:style>
  <w:style w:type="paragraph" w:styleId="ListNumber2">
    <w:name w:val="List Number 2"/>
    <w:basedOn w:val="ListNumber"/>
    <w:rsid w:val="00C50D69"/>
    <w:pPr>
      <w:ind w:left="851"/>
    </w:pPr>
  </w:style>
  <w:style w:type="paragraph" w:styleId="ListNumber">
    <w:name w:val="List Number"/>
    <w:basedOn w:val="List"/>
    <w:rsid w:val="00C50D69"/>
  </w:style>
  <w:style w:type="paragraph" w:styleId="List">
    <w:name w:val="List"/>
    <w:basedOn w:val="Normal"/>
    <w:rsid w:val="00C50D69"/>
    <w:pPr>
      <w:ind w:left="568" w:hanging="284"/>
    </w:pPr>
  </w:style>
  <w:style w:type="paragraph" w:styleId="Header">
    <w:name w:val="header"/>
    <w:rsid w:val="00C50D6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50D69"/>
    <w:rPr>
      <w:b/>
      <w:bCs/>
      <w:position w:val="6"/>
      <w:sz w:val="16"/>
      <w:szCs w:val="16"/>
    </w:rPr>
  </w:style>
  <w:style w:type="paragraph" w:styleId="FootnoteText">
    <w:name w:val="footnote text"/>
    <w:basedOn w:val="Normal"/>
    <w:semiHidden/>
    <w:rsid w:val="00C50D69"/>
    <w:pPr>
      <w:keepLines/>
      <w:spacing w:after="0"/>
      <w:ind w:left="454" w:hanging="454"/>
    </w:pPr>
    <w:rPr>
      <w:sz w:val="16"/>
      <w:szCs w:val="16"/>
    </w:rPr>
  </w:style>
  <w:style w:type="paragraph" w:customStyle="1" w:styleId="3GPPHeader">
    <w:name w:val="3GPP_Header"/>
    <w:basedOn w:val="Normal"/>
    <w:rsid w:val="00C50D69"/>
    <w:pPr>
      <w:tabs>
        <w:tab w:val="left" w:pos="1701"/>
        <w:tab w:val="right" w:pos="9639"/>
      </w:tabs>
      <w:spacing w:after="240"/>
    </w:pPr>
    <w:rPr>
      <w:b/>
      <w:sz w:val="24"/>
    </w:rPr>
  </w:style>
  <w:style w:type="paragraph" w:styleId="TOC9">
    <w:name w:val="toc 9"/>
    <w:basedOn w:val="TOC8"/>
    <w:semiHidden/>
    <w:rsid w:val="00C50D69"/>
    <w:pPr>
      <w:ind w:left="1418" w:hanging="1418"/>
    </w:pPr>
  </w:style>
  <w:style w:type="paragraph" w:styleId="TOC6">
    <w:name w:val="toc 6"/>
    <w:basedOn w:val="TOC5"/>
    <w:next w:val="Normal"/>
    <w:semiHidden/>
    <w:rsid w:val="00C50D69"/>
    <w:pPr>
      <w:ind w:left="1985" w:hanging="1985"/>
    </w:pPr>
  </w:style>
  <w:style w:type="paragraph" w:styleId="TOC7">
    <w:name w:val="toc 7"/>
    <w:basedOn w:val="TOC6"/>
    <w:next w:val="Normal"/>
    <w:semiHidden/>
    <w:rsid w:val="00C50D69"/>
    <w:pPr>
      <w:ind w:left="2268" w:hanging="2268"/>
    </w:pPr>
  </w:style>
  <w:style w:type="paragraph" w:styleId="ListBullet2">
    <w:name w:val="List Bullet 2"/>
    <w:basedOn w:val="ListBullet"/>
    <w:rsid w:val="00C50D69"/>
    <w:pPr>
      <w:numPr>
        <w:numId w:val="6"/>
      </w:numPr>
    </w:pPr>
  </w:style>
  <w:style w:type="paragraph" w:styleId="ListBullet">
    <w:name w:val="List Bullet"/>
    <w:basedOn w:val="BodyText"/>
    <w:rsid w:val="00C50D69"/>
    <w:pPr>
      <w:numPr>
        <w:numId w:val="5"/>
      </w:numPr>
    </w:pPr>
  </w:style>
  <w:style w:type="paragraph" w:styleId="ListBullet3">
    <w:name w:val="List Bullet 3"/>
    <w:basedOn w:val="ListBullet2"/>
    <w:rsid w:val="00C50D69"/>
    <w:pPr>
      <w:numPr>
        <w:numId w:val="7"/>
      </w:numPr>
    </w:pPr>
  </w:style>
  <w:style w:type="paragraph" w:customStyle="1" w:styleId="EQ">
    <w:name w:val="EQ"/>
    <w:basedOn w:val="Normal"/>
    <w:next w:val="Normal"/>
    <w:rsid w:val="00C50D69"/>
    <w:pPr>
      <w:keepLines/>
      <w:tabs>
        <w:tab w:val="center" w:pos="4536"/>
        <w:tab w:val="right" w:pos="9072"/>
      </w:tabs>
      <w:spacing w:after="180"/>
      <w:jc w:val="left"/>
    </w:pPr>
    <w:rPr>
      <w:noProof/>
      <w:lang w:eastAsia="en-US"/>
    </w:rPr>
  </w:style>
  <w:style w:type="paragraph" w:styleId="List2">
    <w:name w:val="List 2"/>
    <w:basedOn w:val="List"/>
    <w:rsid w:val="00C50D69"/>
    <w:pPr>
      <w:ind w:left="851"/>
    </w:pPr>
  </w:style>
  <w:style w:type="paragraph" w:styleId="List3">
    <w:name w:val="List 3"/>
    <w:basedOn w:val="List2"/>
    <w:rsid w:val="00C50D69"/>
    <w:pPr>
      <w:ind w:left="1135"/>
    </w:pPr>
  </w:style>
  <w:style w:type="paragraph" w:styleId="List4">
    <w:name w:val="List 4"/>
    <w:basedOn w:val="List3"/>
    <w:rsid w:val="00C50D69"/>
    <w:pPr>
      <w:ind w:left="1418"/>
    </w:pPr>
  </w:style>
  <w:style w:type="paragraph" w:styleId="List5">
    <w:name w:val="List 5"/>
    <w:basedOn w:val="List4"/>
    <w:rsid w:val="00C50D69"/>
    <w:pPr>
      <w:ind w:left="1702"/>
    </w:pPr>
  </w:style>
  <w:style w:type="paragraph" w:customStyle="1" w:styleId="EditorsNote">
    <w:name w:val="Editor's Note"/>
    <w:basedOn w:val="Normal"/>
    <w:rsid w:val="00C50D69"/>
    <w:pPr>
      <w:keepLines/>
      <w:spacing w:after="180"/>
      <w:ind w:left="1135" w:hanging="851"/>
      <w:jc w:val="left"/>
    </w:pPr>
    <w:rPr>
      <w:color w:val="FF0000"/>
      <w:lang w:eastAsia="en-US"/>
    </w:rPr>
  </w:style>
  <w:style w:type="paragraph" w:styleId="ListBullet4">
    <w:name w:val="List Bullet 4"/>
    <w:basedOn w:val="ListBullet3"/>
    <w:rsid w:val="00C50D69"/>
    <w:pPr>
      <w:numPr>
        <w:numId w:val="8"/>
      </w:numPr>
    </w:pPr>
  </w:style>
  <w:style w:type="paragraph" w:styleId="ListBullet5">
    <w:name w:val="List Bullet 5"/>
    <w:basedOn w:val="ListBullet4"/>
    <w:rsid w:val="00C50D69"/>
    <w:pPr>
      <w:numPr>
        <w:numId w:val="4"/>
      </w:numPr>
    </w:pPr>
  </w:style>
  <w:style w:type="paragraph" w:styleId="Footer">
    <w:name w:val="footer"/>
    <w:basedOn w:val="Header"/>
    <w:semiHidden/>
    <w:rsid w:val="00C50D69"/>
    <w:pPr>
      <w:jc w:val="center"/>
    </w:pPr>
    <w:rPr>
      <w:i/>
      <w:iCs/>
    </w:rPr>
  </w:style>
  <w:style w:type="paragraph" w:customStyle="1" w:styleId="Reference">
    <w:name w:val="Reference"/>
    <w:basedOn w:val="Normal"/>
    <w:link w:val="ReferenceChar"/>
    <w:rsid w:val="00C50D69"/>
    <w:pPr>
      <w:numPr>
        <w:numId w:val="2"/>
      </w:numPr>
    </w:pPr>
  </w:style>
  <w:style w:type="paragraph" w:styleId="BalloonText">
    <w:name w:val="Balloon Text"/>
    <w:basedOn w:val="Normal"/>
    <w:semiHidden/>
    <w:rsid w:val="00C50D69"/>
    <w:rPr>
      <w:rFonts w:ascii="Tahoma" w:hAnsi="Tahoma" w:cs="Tahoma"/>
      <w:sz w:val="16"/>
      <w:szCs w:val="16"/>
    </w:rPr>
  </w:style>
  <w:style w:type="character" w:styleId="PageNumber">
    <w:name w:val="page number"/>
    <w:semiHidden/>
    <w:rsid w:val="00C50D69"/>
  </w:style>
  <w:style w:type="paragraph" w:styleId="BodyText">
    <w:name w:val="Body Text"/>
    <w:basedOn w:val="Normal"/>
    <w:link w:val="BodyTextChar"/>
    <w:rsid w:val="00C50D69"/>
  </w:style>
  <w:style w:type="character" w:styleId="Hyperlink">
    <w:name w:val="Hyperlink"/>
    <w:uiPriority w:val="99"/>
    <w:rsid w:val="00C50D69"/>
    <w:rPr>
      <w:color w:val="0000FF"/>
      <w:u w:val="single"/>
      <w:lang w:val="en-GB"/>
    </w:rPr>
  </w:style>
  <w:style w:type="character" w:styleId="FollowedHyperlink">
    <w:name w:val="FollowedHyperlink"/>
    <w:semiHidden/>
    <w:rsid w:val="00C50D69"/>
    <w:rPr>
      <w:color w:val="FF0000"/>
      <w:u w:val="single"/>
    </w:rPr>
  </w:style>
  <w:style w:type="character" w:styleId="CommentReference">
    <w:name w:val="annotation reference"/>
    <w:semiHidden/>
    <w:rsid w:val="00C50D69"/>
    <w:rPr>
      <w:sz w:val="16"/>
      <w:szCs w:val="16"/>
    </w:rPr>
  </w:style>
  <w:style w:type="paragraph" w:styleId="CommentText">
    <w:name w:val="annotation text"/>
    <w:basedOn w:val="Normal"/>
    <w:semiHidden/>
    <w:rsid w:val="00C50D69"/>
  </w:style>
  <w:style w:type="paragraph" w:styleId="CommentSubject">
    <w:name w:val="annotation subject"/>
    <w:basedOn w:val="CommentText"/>
    <w:next w:val="CommentText"/>
    <w:semiHidden/>
    <w:rsid w:val="00C50D69"/>
    <w:rPr>
      <w:b/>
      <w:bCs/>
    </w:rPr>
  </w:style>
  <w:style w:type="character" w:customStyle="1" w:styleId="Heading1Char">
    <w:name w:val="Heading 1 Char"/>
    <w:link w:val="Heading1"/>
    <w:rsid w:val="00C50D69"/>
    <w:rPr>
      <w:rFonts w:ascii="Arial" w:hAnsi="Arial" w:cs="Arial"/>
      <w:sz w:val="36"/>
      <w:szCs w:val="36"/>
      <w:lang w:val="en-GB" w:eastAsia="zh-CN"/>
    </w:rPr>
  </w:style>
  <w:style w:type="paragraph" w:customStyle="1" w:styleId="B1">
    <w:name w:val="B1"/>
    <w:basedOn w:val="List"/>
    <w:rsid w:val="00C50D69"/>
    <w:pPr>
      <w:spacing w:after="180"/>
      <w:jc w:val="left"/>
    </w:pPr>
    <w:rPr>
      <w:lang w:eastAsia="en-US"/>
    </w:rPr>
  </w:style>
  <w:style w:type="paragraph" w:customStyle="1" w:styleId="B2">
    <w:name w:val="B2"/>
    <w:basedOn w:val="List2"/>
    <w:rsid w:val="00C50D69"/>
    <w:pPr>
      <w:spacing w:after="180"/>
      <w:jc w:val="left"/>
    </w:pPr>
    <w:rPr>
      <w:lang w:eastAsia="en-US"/>
    </w:rPr>
  </w:style>
  <w:style w:type="paragraph" w:customStyle="1" w:styleId="B3">
    <w:name w:val="B3"/>
    <w:basedOn w:val="List3"/>
    <w:rsid w:val="00C50D69"/>
    <w:pPr>
      <w:spacing w:after="180"/>
      <w:jc w:val="left"/>
    </w:pPr>
    <w:rPr>
      <w:lang w:eastAsia="en-US"/>
    </w:rPr>
  </w:style>
  <w:style w:type="paragraph" w:customStyle="1" w:styleId="B4">
    <w:name w:val="B4"/>
    <w:basedOn w:val="List4"/>
    <w:rsid w:val="00C50D69"/>
    <w:pPr>
      <w:spacing w:after="180"/>
      <w:jc w:val="left"/>
    </w:pPr>
    <w:rPr>
      <w:lang w:eastAsia="en-US"/>
    </w:rPr>
  </w:style>
  <w:style w:type="paragraph" w:customStyle="1" w:styleId="Proposal">
    <w:name w:val="Proposal"/>
    <w:basedOn w:val="Normal"/>
    <w:rsid w:val="00C50D69"/>
    <w:pPr>
      <w:numPr>
        <w:numId w:val="3"/>
      </w:numPr>
      <w:tabs>
        <w:tab w:val="left" w:pos="1701"/>
      </w:tabs>
    </w:pPr>
    <w:rPr>
      <w:b/>
      <w:bCs/>
    </w:rPr>
  </w:style>
  <w:style w:type="character" w:customStyle="1" w:styleId="BodyTextChar">
    <w:name w:val="Body Text Char"/>
    <w:link w:val="BodyText"/>
    <w:rsid w:val="00C50D69"/>
    <w:rPr>
      <w:rFonts w:ascii="Arial" w:hAnsi="Arial"/>
      <w:lang w:val="en-GB" w:eastAsia="zh-CN"/>
    </w:rPr>
  </w:style>
  <w:style w:type="paragraph" w:customStyle="1" w:styleId="B5">
    <w:name w:val="B5"/>
    <w:basedOn w:val="List5"/>
    <w:rsid w:val="00C50D69"/>
    <w:pPr>
      <w:spacing w:after="180"/>
      <w:jc w:val="left"/>
    </w:pPr>
    <w:rPr>
      <w:lang w:eastAsia="en-US"/>
    </w:rPr>
  </w:style>
  <w:style w:type="paragraph" w:customStyle="1" w:styleId="EX">
    <w:name w:val="EX"/>
    <w:basedOn w:val="Normal"/>
    <w:rsid w:val="00C50D69"/>
    <w:pPr>
      <w:keepLines/>
      <w:spacing w:after="180"/>
      <w:ind w:left="1702" w:hanging="1418"/>
      <w:jc w:val="left"/>
    </w:pPr>
    <w:rPr>
      <w:lang w:eastAsia="en-US"/>
    </w:rPr>
  </w:style>
  <w:style w:type="paragraph" w:customStyle="1" w:styleId="EW">
    <w:name w:val="EW"/>
    <w:basedOn w:val="EX"/>
    <w:rsid w:val="00C50D69"/>
    <w:pPr>
      <w:spacing w:after="0"/>
    </w:pPr>
  </w:style>
  <w:style w:type="paragraph" w:customStyle="1" w:styleId="TAL">
    <w:name w:val="TAL"/>
    <w:basedOn w:val="Normal"/>
    <w:rsid w:val="00C50D69"/>
    <w:pPr>
      <w:keepNext/>
      <w:keepLines/>
      <w:spacing w:after="0"/>
      <w:jc w:val="left"/>
    </w:pPr>
    <w:rPr>
      <w:sz w:val="18"/>
      <w:lang w:eastAsia="en-US"/>
    </w:rPr>
  </w:style>
  <w:style w:type="paragraph" w:customStyle="1" w:styleId="TAC">
    <w:name w:val="TAC"/>
    <w:basedOn w:val="TAL"/>
    <w:link w:val="TACChar"/>
    <w:rsid w:val="00C50D69"/>
    <w:pPr>
      <w:jc w:val="center"/>
    </w:pPr>
  </w:style>
  <w:style w:type="paragraph" w:customStyle="1" w:styleId="TAH">
    <w:name w:val="TAH"/>
    <w:basedOn w:val="TAC"/>
    <w:link w:val="TAHCar"/>
    <w:rsid w:val="00C50D69"/>
    <w:rPr>
      <w:b/>
    </w:rPr>
  </w:style>
  <w:style w:type="paragraph" w:customStyle="1" w:styleId="TAN">
    <w:name w:val="TAN"/>
    <w:basedOn w:val="TAL"/>
    <w:rsid w:val="00C50D69"/>
    <w:pPr>
      <w:ind w:left="851" w:hanging="851"/>
    </w:pPr>
  </w:style>
  <w:style w:type="paragraph" w:customStyle="1" w:styleId="TAR">
    <w:name w:val="TAR"/>
    <w:basedOn w:val="TAL"/>
    <w:rsid w:val="00C50D69"/>
    <w:pPr>
      <w:jc w:val="right"/>
    </w:pPr>
  </w:style>
  <w:style w:type="paragraph" w:customStyle="1" w:styleId="TH">
    <w:name w:val="TH"/>
    <w:basedOn w:val="Normal"/>
    <w:link w:val="THChar"/>
    <w:rsid w:val="00C50D69"/>
    <w:pPr>
      <w:keepNext/>
      <w:keepLines/>
      <w:spacing w:before="60" w:after="180"/>
      <w:jc w:val="center"/>
    </w:pPr>
    <w:rPr>
      <w:b/>
      <w:lang w:eastAsia="en-US"/>
    </w:rPr>
  </w:style>
  <w:style w:type="paragraph" w:customStyle="1" w:styleId="TF">
    <w:name w:val="TF"/>
    <w:basedOn w:val="TH"/>
    <w:rsid w:val="00C50D69"/>
    <w:pPr>
      <w:keepNext w:val="0"/>
      <w:spacing w:before="0" w:after="240"/>
    </w:pPr>
  </w:style>
  <w:style w:type="paragraph" w:customStyle="1" w:styleId="TT">
    <w:name w:val="TT"/>
    <w:basedOn w:val="Heading1"/>
    <w:next w:val="Normal"/>
    <w:rsid w:val="00C50D69"/>
    <w:pPr>
      <w:numPr>
        <w:numId w:val="0"/>
      </w:numPr>
      <w:ind w:left="1134" w:hanging="1134"/>
      <w:outlineLvl w:val="9"/>
    </w:pPr>
    <w:rPr>
      <w:rFonts w:cs="Times New Roman"/>
      <w:szCs w:val="20"/>
      <w:lang w:eastAsia="en-US"/>
    </w:rPr>
  </w:style>
  <w:style w:type="paragraph" w:customStyle="1" w:styleId="ZA">
    <w:name w:val="ZA"/>
    <w:rsid w:val="00C50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50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50D6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C50D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C50D69"/>
  </w:style>
  <w:style w:type="paragraph" w:customStyle="1" w:styleId="ZH">
    <w:name w:val="ZH"/>
    <w:rsid w:val="00C50D6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C50D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50D69"/>
    <w:pPr>
      <w:framePr w:hRule="auto" w:wrap="notBeside" w:y="852"/>
    </w:pPr>
    <w:rPr>
      <w:i w:val="0"/>
      <w:sz w:val="40"/>
    </w:rPr>
  </w:style>
  <w:style w:type="paragraph" w:customStyle="1" w:styleId="ZU">
    <w:name w:val="ZU"/>
    <w:rsid w:val="00C50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50D69"/>
    <w:pPr>
      <w:framePr w:wrap="notBeside" w:y="16161"/>
    </w:pPr>
  </w:style>
  <w:style w:type="paragraph" w:customStyle="1" w:styleId="FP">
    <w:name w:val="FP"/>
    <w:basedOn w:val="Normal"/>
    <w:rsid w:val="00C50D69"/>
    <w:pPr>
      <w:spacing w:after="0"/>
      <w:jc w:val="left"/>
    </w:pPr>
    <w:rPr>
      <w:lang w:eastAsia="en-US"/>
    </w:rPr>
  </w:style>
  <w:style w:type="paragraph" w:customStyle="1" w:styleId="Observation">
    <w:name w:val="Observation"/>
    <w:basedOn w:val="Proposal"/>
    <w:qFormat/>
    <w:rsid w:val="00C50D69"/>
    <w:pPr>
      <w:numPr>
        <w:numId w:val="13"/>
      </w:numPr>
      <w:ind w:left="1701" w:hanging="1701"/>
    </w:pPr>
  </w:style>
  <w:style w:type="paragraph" w:styleId="TableofFigures">
    <w:name w:val="table of figures"/>
    <w:basedOn w:val="Normal"/>
    <w:next w:val="Normal"/>
    <w:uiPriority w:val="99"/>
    <w:rsid w:val="00C50D69"/>
    <w:pPr>
      <w:ind w:left="1418" w:hanging="1418"/>
      <w:jc w:val="left"/>
    </w:pPr>
    <w:rPr>
      <w:b/>
    </w:rPr>
  </w:style>
  <w:style w:type="table" w:styleId="TableGrid">
    <w:name w:val="Table Grid"/>
    <w:basedOn w:val="TableNormal"/>
    <w:rsid w:val="007D7E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E4845"/>
    <w:rPr>
      <w:lang w:val="en-GB"/>
    </w:rPr>
  </w:style>
  <w:style w:type="paragraph" w:styleId="ListParagraph">
    <w:name w:val="List Paragraph"/>
    <w:basedOn w:val="Normal"/>
    <w:link w:val="ListParagraphChar"/>
    <w:uiPriority w:val="34"/>
    <w:qFormat/>
    <w:rsid w:val="00DE4845"/>
    <w:pPr>
      <w:overflowPunct/>
      <w:autoSpaceDE/>
      <w:autoSpaceDN/>
      <w:adjustRightInd/>
      <w:spacing w:after="180"/>
      <w:ind w:left="720"/>
      <w:contextualSpacing/>
      <w:jc w:val="left"/>
      <w:textAlignment w:val="auto"/>
    </w:pPr>
    <w:rPr>
      <w:rFonts w:ascii="CG Times (WN)" w:hAnsi="CG Times (WN)"/>
    </w:rPr>
  </w:style>
  <w:style w:type="paragraph" w:styleId="NormalWeb">
    <w:name w:val="Normal (Web)"/>
    <w:basedOn w:val="Normal"/>
    <w:uiPriority w:val="99"/>
    <w:unhideWhenUsed/>
    <w:rsid w:val="00BD5709"/>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ReferenceChar">
    <w:name w:val="Reference Char"/>
    <w:link w:val="Reference"/>
    <w:rsid w:val="00670B89"/>
    <w:rPr>
      <w:rFonts w:ascii="Arial" w:hAnsi="Arial"/>
      <w:lang w:val="en-GB" w:eastAsia="zh-CN"/>
    </w:rPr>
  </w:style>
  <w:style w:type="character" w:customStyle="1" w:styleId="THChar">
    <w:name w:val="TH Char"/>
    <w:link w:val="TH"/>
    <w:rsid w:val="000C329D"/>
    <w:rPr>
      <w:rFonts w:ascii="Arial" w:hAnsi="Arial"/>
      <w:b/>
      <w:lang w:val="en-GB" w:eastAsia="en-US"/>
    </w:rPr>
  </w:style>
  <w:style w:type="character" w:customStyle="1" w:styleId="TAHCar">
    <w:name w:val="TAH Car"/>
    <w:link w:val="TAH"/>
    <w:locked/>
    <w:rsid w:val="000C329D"/>
    <w:rPr>
      <w:rFonts w:ascii="Arial" w:hAnsi="Arial"/>
      <w:b/>
      <w:sz w:val="18"/>
      <w:lang w:val="en-GB" w:eastAsia="en-US"/>
    </w:rPr>
  </w:style>
  <w:style w:type="paragraph" w:customStyle="1" w:styleId="IvDbodytext">
    <w:name w:val="IvD bodytext"/>
    <w:basedOn w:val="BodyText"/>
    <w:link w:val="IvDbodytextChar"/>
    <w:qFormat/>
    <w:rsid w:val="003F6C6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3F6C6B"/>
    <w:rPr>
      <w:rFonts w:ascii="Arial" w:hAnsi="Arial"/>
      <w:spacing w:val="2"/>
      <w:lang w:eastAsia="en-US"/>
    </w:rPr>
  </w:style>
  <w:style w:type="character" w:customStyle="1" w:styleId="TACChar">
    <w:name w:val="TAC Char"/>
    <w:link w:val="TAC"/>
    <w:locked/>
    <w:rsid w:val="003F6C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881043">
      <w:bodyDiv w:val="1"/>
      <w:marLeft w:val="0"/>
      <w:marRight w:val="0"/>
      <w:marTop w:val="0"/>
      <w:marBottom w:val="0"/>
      <w:divBdr>
        <w:top w:val="none" w:sz="0" w:space="0" w:color="auto"/>
        <w:left w:val="none" w:sz="0" w:space="0" w:color="auto"/>
        <w:bottom w:val="none" w:sz="0" w:space="0" w:color="auto"/>
        <w:right w:val="none" w:sz="0" w:space="0" w:color="auto"/>
      </w:divBdr>
    </w:div>
    <w:div w:id="438331248">
      <w:bodyDiv w:val="1"/>
      <w:marLeft w:val="0"/>
      <w:marRight w:val="0"/>
      <w:marTop w:val="0"/>
      <w:marBottom w:val="0"/>
      <w:divBdr>
        <w:top w:val="none" w:sz="0" w:space="0" w:color="auto"/>
        <w:left w:val="none" w:sz="0" w:space="0" w:color="auto"/>
        <w:bottom w:val="none" w:sz="0" w:space="0" w:color="auto"/>
        <w:right w:val="none" w:sz="0" w:space="0" w:color="auto"/>
      </w:divBdr>
    </w:div>
    <w:div w:id="811795436">
      <w:bodyDiv w:val="1"/>
      <w:marLeft w:val="0"/>
      <w:marRight w:val="0"/>
      <w:marTop w:val="0"/>
      <w:marBottom w:val="0"/>
      <w:divBdr>
        <w:top w:val="none" w:sz="0" w:space="0" w:color="auto"/>
        <w:left w:val="none" w:sz="0" w:space="0" w:color="auto"/>
        <w:bottom w:val="none" w:sz="0" w:space="0" w:color="auto"/>
        <w:right w:val="none" w:sz="0" w:space="0" w:color="auto"/>
      </w:divBdr>
    </w:div>
    <w:div w:id="838084976">
      <w:bodyDiv w:val="1"/>
      <w:marLeft w:val="0"/>
      <w:marRight w:val="0"/>
      <w:marTop w:val="0"/>
      <w:marBottom w:val="0"/>
      <w:divBdr>
        <w:top w:val="none" w:sz="0" w:space="0" w:color="auto"/>
        <w:left w:val="none" w:sz="0" w:space="0" w:color="auto"/>
        <w:bottom w:val="none" w:sz="0" w:space="0" w:color="auto"/>
        <w:right w:val="none" w:sz="0" w:space="0" w:color="auto"/>
      </w:divBdr>
    </w:div>
    <w:div w:id="1102920051">
      <w:bodyDiv w:val="1"/>
      <w:marLeft w:val="0"/>
      <w:marRight w:val="0"/>
      <w:marTop w:val="0"/>
      <w:marBottom w:val="0"/>
      <w:divBdr>
        <w:top w:val="none" w:sz="0" w:space="0" w:color="auto"/>
        <w:left w:val="none" w:sz="0" w:space="0" w:color="auto"/>
        <w:bottom w:val="none" w:sz="0" w:space="0" w:color="auto"/>
        <w:right w:val="none" w:sz="0" w:space="0" w:color="auto"/>
      </w:divBdr>
    </w:div>
    <w:div w:id="1138767038">
      <w:bodyDiv w:val="1"/>
      <w:marLeft w:val="0"/>
      <w:marRight w:val="0"/>
      <w:marTop w:val="0"/>
      <w:marBottom w:val="0"/>
      <w:divBdr>
        <w:top w:val="none" w:sz="0" w:space="0" w:color="auto"/>
        <w:left w:val="none" w:sz="0" w:space="0" w:color="auto"/>
        <w:bottom w:val="none" w:sz="0" w:space="0" w:color="auto"/>
        <w:right w:val="none" w:sz="0" w:space="0" w:color="auto"/>
      </w:divBdr>
    </w:div>
    <w:div w:id="1198087525">
      <w:bodyDiv w:val="1"/>
      <w:marLeft w:val="0"/>
      <w:marRight w:val="0"/>
      <w:marTop w:val="0"/>
      <w:marBottom w:val="0"/>
      <w:divBdr>
        <w:top w:val="none" w:sz="0" w:space="0" w:color="auto"/>
        <w:left w:val="none" w:sz="0" w:space="0" w:color="auto"/>
        <w:bottom w:val="none" w:sz="0" w:space="0" w:color="auto"/>
        <w:right w:val="none" w:sz="0" w:space="0" w:color="auto"/>
      </w:divBdr>
    </w:div>
    <w:div w:id="1288780864">
      <w:bodyDiv w:val="1"/>
      <w:marLeft w:val="0"/>
      <w:marRight w:val="0"/>
      <w:marTop w:val="0"/>
      <w:marBottom w:val="0"/>
      <w:divBdr>
        <w:top w:val="none" w:sz="0" w:space="0" w:color="auto"/>
        <w:left w:val="none" w:sz="0" w:space="0" w:color="auto"/>
        <w:bottom w:val="none" w:sz="0" w:space="0" w:color="auto"/>
        <w:right w:val="none" w:sz="0" w:space="0" w:color="auto"/>
      </w:divBdr>
    </w:div>
    <w:div w:id="1494568715">
      <w:bodyDiv w:val="1"/>
      <w:marLeft w:val="0"/>
      <w:marRight w:val="0"/>
      <w:marTop w:val="0"/>
      <w:marBottom w:val="0"/>
      <w:divBdr>
        <w:top w:val="none" w:sz="0" w:space="0" w:color="auto"/>
        <w:left w:val="none" w:sz="0" w:space="0" w:color="auto"/>
        <w:bottom w:val="none" w:sz="0" w:space="0" w:color="auto"/>
        <w:right w:val="none" w:sz="0" w:space="0" w:color="auto"/>
      </w:divBdr>
    </w:div>
    <w:div w:id="1506896124">
      <w:bodyDiv w:val="1"/>
      <w:marLeft w:val="0"/>
      <w:marRight w:val="0"/>
      <w:marTop w:val="0"/>
      <w:marBottom w:val="0"/>
      <w:divBdr>
        <w:top w:val="none" w:sz="0" w:space="0" w:color="auto"/>
        <w:left w:val="none" w:sz="0" w:space="0" w:color="auto"/>
        <w:bottom w:val="none" w:sz="0" w:space="0" w:color="auto"/>
        <w:right w:val="none" w:sz="0" w:space="0" w:color="auto"/>
      </w:divBdr>
    </w:div>
    <w:div w:id="1532264188">
      <w:bodyDiv w:val="1"/>
      <w:marLeft w:val="0"/>
      <w:marRight w:val="0"/>
      <w:marTop w:val="0"/>
      <w:marBottom w:val="0"/>
      <w:divBdr>
        <w:top w:val="none" w:sz="0" w:space="0" w:color="auto"/>
        <w:left w:val="none" w:sz="0" w:space="0" w:color="auto"/>
        <w:bottom w:val="none" w:sz="0" w:space="0" w:color="auto"/>
        <w:right w:val="none" w:sz="0" w:space="0" w:color="auto"/>
      </w:divBdr>
    </w:div>
    <w:div w:id="1598248023">
      <w:bodyDiv w:val="1"/>
      <w:marLeft w:val="0"/>
      <w:marRight w:val="0"/>
      <w:marTop w:val="0"/>
      <w:marBottom w:val="0"/>
      <w:divBdr>
        <w:top w:val="none" w:sz="0" w:space="0" w:color="auto"/>
        <w:left w:val="none" w:sz="0" w:space="0" w:color="auto"/>
        <w:bottom w:val="none" w:sz="0" w:space="0" w:color="auto"/>
        <w:right w:val="none" w:sz="0" w:space="0" w:color="auto"/>
      </w:divBdr>
    </w:div>
    <w:div w:id="1601522883">
      <w:bodyDiv w:val="1"/>
      <w:marLeft w:val="0"/>
      <w:marRight w:val="0"/>
      <w:marTop w:val="0"/>
      <w:marBottom w:val="0"/>
      <w:divBdr>
        <w:top w:val="none" w:sz="0" w:space="0" w:color="auto"/>
        <w:left w:val="none" w:sz="0" w:space="0" w:color="auto"/>
        <w:bottom w:val="none" w:sz="0" w:space="0" w:color="auto"/>
        <w:right w:val="none" w:sz="0" w:space="0" w:color="auto"/>
      </w:divBdr>
    </w:div>
    <w:div w:id="1744718799">
      <w:bodyDiv w:val="1"/>
      <w:marLeft w:val="0"/>
      <w:marRight w:val="0"/>
      <w:marTop w:val="0"/>
      <w:marBottom w:val="0"/>
      <w:divBdr>
        <w:top w:val="none" w:sz="0" w:space="0" w:color="auto"/>
        <w:left w:val="none" w:sz="0" w:space="0" w:color="auto"/>
        <w:bottom w:val="none" w:sz="0" w:space="0" w:color="auto"/>
        <w:right w:val="none" w:sz="0" w:space="0" w:color="auto"/>
      </w:divBdr>
      <w:divsChild>
        <w:div w:id="728919961">
          <w:marLeft w:val="835"/>
          <w:marRight w:val="0"/>
          <w:marTop w:val="96"/>
          <w:marBottom w:val="0"/>
          <w:divBdr>
            <w:top w:val="none" w:sz="0" w:space="0" w:color="auto"/>
            <w:left w:val="none" w:sz="0" w:space="0" w:color="auto"/>
            <w:bottom w:val="none" w:sz="0" w:space="0" w:color="auto"/>
            <w:right w:val="none" w:sz="0" w:space="0" w:color="auto"/>
          </w:divBdr>
        </w:div>
      </w:divsChild>
    </w:div>
    <w:div w:id="208483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5.bin"/><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hyperlink" Target="ftp://www.3gpp.org/tsg_ran/WG1_RL1//TSGR1_86b/Docs/R1-1608603.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hyperlink" Target="ftp://www.3gpp.org/Specs/archive/36_series/36.881/36881-e00.zip"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emf"/><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hyperlink" Target="ftp://www.3gpp.org/tsg_ran/WG1_RL1//TSGR1_89/Docs/R1-1708849.zip" TargetMode="Externa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png"/><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hyperlink" Target="ftp://www.3gpp.org/tsg_ran/WG1_RL1//TSGR1_86b/Docs/R1-16098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5NUHHDQN7SK2-1-116208</_dlc_DocId>
    <_dlc_DocIdUrl xmlns="08b2df90-05d3-4030-90d4-c9feeb4a1cd9">
      <Url>https://ericoll.internal.ericsson.com/sites/STAR/_layouts/DocIdRedir.aspx?ID=5NUHHDQN7SK2-1-116208</Url>
      <Description>5NUHHDQN7SK2-1-116208</Description>
    </_dlc_DocIdUrl>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36063-0B18-46F9-9854-6826E0E9773C}">
  <ds:schemaRefs>
    <ds:schemaRef ds:uri="http://schemas.microsoft.com/sharepoint/events"/>
  </ds:schemaRefs>
</ds:datastoreItem>
</file>

<file path=customXml/itemProps2.xml><?xml version="1.0" encoding="utf-8"?>
<ds:datastoreItem xmlns:ds="http://schemas.openxmlformats.org/officeDocument/2006/customXml" ds:itemID="{BE318145-4323-4CEF-A2EE-1B7B3045A1B7}">
  <ds:schemaRefs>
    <ds:schemaRef ds:uri="http://schemas.microsoft.com/sharepoint/v3/contenttype/forms"/>
  </ds:schemaRefs>
</ds:datastoreItem>
</file>

<file path=customXml/itemProps3.xml><?xml version="1.0" encoding="utf-8"?>
<ds:datastoreItem xmlns:ds="http://schemas.openxmlformats.org/officeDocument/2006/customXml" ds:itemID="{CC4DC244-5837-4FB9-9EBC-ADA97C2DB620}">
  <ds:schemaRefs>
    <ds:schemaRef ds:uri="Microsoft.SharePoint.Taxonomy.ContentTypeSync"/>
  </ds:schemaRefs>
</ds:datastoreItem>
</file>

<file path=customXml/itemProps4.xml><?xml version="1.0" encoding="utf-8"?>
<ds:datastoreItem xmlns:ds="http://schemas.openxmlformats.org/officeDocument/2006/customXml" ds:itemID="{04447EA3-CF92-4808-862D-90F316B303F1}">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278855FA-91FD-4118-8F00-F2792283BE7B}">
  <ds:schemaRefs>
    <ds:schemaRef ds:uri="http://schemas.microsoft.com/office/2006/metadata/longProperties"/>
  </ds:schemaRefs>
</ds:datastoreItem>
</file>

<file path=customXml/itemProps6.xml><?xml version="1.0" encoding="utf-8"?>
<ds:datastoreItem xmlns:ds="http://schemas.openxmlformats.org/officeDocument/2006/customXml" ds:itemID="{663914FA-1967-49A1-8B62-C4134910E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A4EA853-2F71-45BE-938B-151B88471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36</TotalTime>
  <Pages>5</Pages>
  <Words>2128</Words>
  <Characters>11282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13384</CharactersWithSpaces>
  <SharedDoc>false</SharedDoc>
  <HLinks>
    <vt:vector size="66" baseType="variant">
      <vt:variant>
        <vt:i4>3997701</vt:i4>
      </vt:variant>
      <vt:variant>
        <vt:i4>84</vt:i4>
      </vt:variant>
      <vt:variant>
        <vt:i4>0</vt:i4>
      </vt:variant>
      <vt:variant>
        <vt:i4>5</vt:i4>
      </vt:variant>
      <vt:variant>
        <vt:lpwstr>ftp://www.3gpp.org/tsg_ran/WG1_RL1//TSGR1_84b/Docs/R1-163316.zip</vt:lpwstr>
      </vt:variant>
      <vt:variant>
        <vt:lpwstr/>
      </vt:variant>
      <vt:variant>
        <vt:i4>7995403</vt:i4>
      </vt:variant>
      <vt:variant>
        <vt:i4>81</vt:i4>
      </vt:variant>
      <vt:variant>
        <vt:i4>0</vt:i4>
      </vt:variant>
      <vt:variant>
        <vt:i4>5</vt:i4>
      </vt:variant>
      <vt:variant>
        <vt:lpwstr>ftp://www.3gpp.org/tsg_ran/WG1_RL1//TSGR1_86b/Docs/R1-1609849.zip</vt:lpwstr>
      </vt:variant>
      <vt:variant>
        <vt:lpwstr/>
      </vt:variant>
      <vt:variant>
        <vt:i4>8323087</vt:i4>
      </vt:variant>
      <vt:variant>
        <vt:i4>78</vt:i4>
      </vt:variant>
      <vt:variant>
        <vt:i4>0</vt:i4>
      </vt:variant>
      <vt:variant>
        <vt:i4>5</vt:i4>
      </vt:variant>
      <vt:variant>
        <vt:lpwstr>ftp://www.3gpp.org/tsg_ran/WG1_RL1//TSGR1_86b/Docs/R1-1608603.zip</vt:lpwstr>
      </vt:variant>
      <vt:variant>
        <vt:lpwstr/>
      </vt:variant>
      <vt:variant>
        <vt:i4>7012440</vt:i4>
      </vt:variant>
      <vt:variant>
        <vt:i4>75</vt:i4>
      </vt:variant>
      <vt:variant>
        <vt:i4>0</vt:i4>
      </vt:variant>
      <vt:variant>
        <vt:i4>5</vt:i4>
      </vt:variant>
      <vt:variant>
        <vt:lpwstr>ftp://www.3gpp.org/tsg_ran/TSG_RAN//TSGR_71/Docs/RP-160623.zip</vt:lpwstr>
      </vt:variant>
      <vt:variant>
        <vt:lpwstr/>
      </vt:variant>
      <vt:variant>
        <vt:i4>65569</vt:i4>
      </vt:variant>
      <vt:variant>
        <vt:i4>72</vt:i4>
      </vt:variant>
      <vt:variant>
        <vt:i4>0</vt:i4>
      </vt:variant>
      <vt:variant>
        <vt:i4>5</vt:i4>
      </vt:variant>
      <vt:variant>
        <vt:lpwstr>ftp://www.3gpp.org/Specs/archive/36_series/36.881/36881-e00.zip</vt:lpwstr>
      </vt:variant>
      <vt:variant>
        <vt:lpwstr/>
      </vt:variant>
      <vt:variant>
        <vt:i4>1835056</vt:i4>
      </vt:variant>
      <vt:variant>
        <vt:i4>68</vt:i4>
      </vt:variant>
      <vt:variant>
        <vt:i4>0</vt:i4>
      </vt:variant>
      <vt:variant>
        <vt:i4>5</vt:i4>
      </vt:variant>
      <vt:variant>
        <vt:lpwstr/>
      </vt:variant>
      <vt:variant>
        <vt:lpwstr>_Toc477875411</vt:lpwstr>
      </vt:variant>
      <vt:variant>
        <vt:i4>1835056</vt:i4>
      </vt:variant>
      <vt:variant>
        <vt:i4>65</vt:i4>
      </vt:variant>
      <vt:variant>
        <vt:i4>0</vt:i4>
      </vt:variant>
      <vt:variant>
        <vt:i4>5</vt:i4>
      </vt:variant>
      <vt:variant>
        <vt:lpwstr/>
      </vt:variant>
      <vt:variant>
        <vt:lpwstr>_Toc477875410</vt:lpwstr>
      </vt:variant>
      <vt:variant>
        <vt:i4>1900592</vt:i4>
      </vt:variant>
      <vt:variant>
        <vt:i4>59</vt:i4>
      </vt:variant>
      <vt:variant>
        <vt:i4>0</vt:i4>
      </vt:variant>
      <vt:variant>
        <vt:i4>5</vt:i4>
      </vt:variant>
      <vt:variant>
        <vt:lpwstr/>
      </vt:variant>
      <vt:variant>
        <vt:lpwstr>_Toc477875409</vt:lpwstr>
      </vt:variant>
      <vt:variant>
        <vt:i4>1900592</vt:i4>
      </vt:variant>
      <vt:variant>
        <vt:i4>56</vt:i4>
      </vt:variant>
      <vt:variant>
        <vt:i4>0</vt:i4>
      </vt:variant>
      <vt:variant>
        <vt:i4>5</vt:i4>
      </vt:variant>
      <vt:variant>
        <vt:lpwstr/>
      </vt:variant>
      <vt:variant>
        <vt:lpwstr>_Toc477875408</vt:lpwstr>
      </vt:variant>
      <vt:variant>
        <vt:i4>1900592</vt:i4>
      </vt:variant>
      <vt:variant>
        <vt:i4>53</vt:i4>
      </vt:variant>
      <vt:variant>
        <vt:i4>0</vt:i4>
      </vt:variant>
      <vt:variant>
        <vt:i4>5</vt:i4>
      </vt:variant>
      <vt:variant>
        <vt:lpwstr/>
      </vt:variant>
      <vt:variant>
        <vt:lpwstr>_Toc477875407</vt:lpwstr>
      </vt:variant>
      <vt:variant>
        <vt:i4>1900592</vt:i4>
      </vt:variant>
      <vt:variant>
        <vt:i4>50</vt:i4>
      </vt:variant>
      <vt:variant>
        <vt:i4>0</vt:i4>
      </vt:variant>
      <vt:variant>
        <vt:i4>5</vt:i4>
      </vt:variant>
      <vt:variant>
        <vt:lpwstr/>
      </vt:variant>
      <vt:variant>
        <vt:lpwstr>_Toc477875406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Mårten</cp:lastModifiedBy>
  <cp:revision>22</cp:revision>
  <cp:lastPrinted>2008-01-31T07:09:00Z</cp:lastPrinted>
  <dcterms:created xsi:type="dcterms:W3CDTF">2017-04-12T14:12:00Z</dcterms:created>
  <dcterms:modified xsi:type="dcterms:W3CDTF">2017-05-05T11:41:00Z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EriCOLLProjects">
    <vt:lpwstr/>
  </property>
  <property fmtid="{D5CDD505-2E9C-101B-9397-08002B2CF9AE}" pid="5" name="EriCOLLCompetence">
    <vt:lpwstr/>
  </property>
  <property fmtid="{D5CDD505-2E9C-101B-9397-08002B2CF9AE}" pid="6" name="EriCOLLProcess">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ategory">
    <vt:lpwstr>1;#Research|7f1f7aab-c784-40ec-8666-825d2ac7abef</vt:lpwstr>
  </property>
  <property fmtid="{D5CDD505-2E9C-101B-9397-08002B2CF9AE}" pid="11" name="EriCOLLOrganizationUnit">
    <vt:lpwstr>2;#GFTE ER Radio Access Technologies|692a7af5-c1f7-4d68-b1ab-a7920dfecb78</vt:lpwstr>
  </property>
  <property fmtid="{D5CDD505-2E9C-101B-9397-08002B2CF9AE}" pid="12" name="ContentTypeId">
    <vt:lpwstr>0x010100BB337192E63E44A7A744CE7393F41F4E00FC0FCE182CC02C499F00CC069FCD5A25</vt:lpwstr>
  </property>
  <property fmtid="{D5CDD505-2E9C-101B-9397-08002B2CF9AE}" pid="13" name="_dlc_DocIdItemGuid">
    <vt:lpwstr>bd10ad09-71ae-441f-beef-259b9d276b42</vt:lpwstr>
  </property>
</Properties>
</file>